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0A81" w14:textId="4D22C890" w:rsidR="00A66368" w:rsidRPr="00A66368" w:rsidRDefault="00A66368">
      <w:pPr>
        <w:keepLines/>
        <w:spacing w:before="20" w:after="20" w:line="240" w:lineRule="auto"/>
        <w:ind w:firstLine="425"/>
        <w:jc w:val="center"/>
        <w:rPr>
          <w:rFonts w:ascii="Times New Roman" w:hAnsi="Times New Roman" w:cs="Times New Roman"/>
          <w:color w:val="000000"/>
          <w:spacing w:val="-1"/>
          <w:lang w:val="ru-RU"/>
        </w:rPr>
      </w:pPr>
      <w:r w:rsidRPr="00A66368">
        <w:rPr>
          <w:rFonts w:ascii="Times New Roman" w:hAnsi="Times New Roman" w:cs="Times New Roman"/>
          <w:color w:val="000000"/>
          <w:spacing w:val="-1"/>
        </w:rPr>
        <w:t>ИСТОЧНИК КОМПТОНОВСКОГО И</w:t>
      </w:r>
      <w:r w:rsidRPr="00A66368">
        <w:rPr>
          <w:rFonts w:ascii="Times New Roman" w:hAnsi="Times New Roman" w:cs="Times New Roman"/>
          <w:color w:val="000000"/>
          <w:spacing w:val="-1"/>
          <w:lang w:val="ru-RU"/>
        </w:rPr>
        <w:t>ЗЛ</w:t>
      </w:r>
      <w:r w:rsidRPr="00A66368">
        <w:rPr>
          <w:rFonts w:ascii="Times New Roman" w:hAnsi="Times New Roman" w:cs="Times New Roman"/>
          <w:color w:val="000000"/>
          <w:spacing w:val="-1"/>
        </w:rPr>
        <w:t>У</w:t>
      </w:r>
      <w:r w:rsidRPr="00A66368">
        <w:rPr>
          <w:rFonts w:ascii="Times New Roman" w:hAnsi="Times New Roman" w:cs="Times New Roman"/>
          <w:color w:val="000000"/>
          <w:spacing w:val="-1"/>
          <w:lang w:val="ru-RU"/>
        </w:rPr>
        <w:t>Ч</w:t>
      </w:r>
      <w:r w:rsidRPr="00A66368">
        <w:rPr>
          <w:rFonts w:ascii="Times New Roman" w:hAnsi="Times New Roman" w:cs="Times New Roman"/>
          <w:color w:val="000000"/>
          <w:spacing w:val="-1"/>
        </w:rPr>
        <w:t>ЕНИЯ ДЛЯ РЕШЕНИЯ ПРИКЛАДНЫХ</w:t>
      </w:r>
      <w:r w:rsidR="00C3656D">
        <w:rPr>
          <w:rFonts w:ascii="Times New Roman" w:hAnsi="Times New Roman" w:cs="Times New Roman"/>
          <w:color w:val="000000"/>
          <w:spacing w:val="-1"/>
          <w:lang w:val="ru-RU"/>
        </w:rPr>
        <w:t xml:space="preserve"> ФУНДАМЕНТАЛЬНЫХ </w:t>
      </w:r>
      <w:r w:rsidRPr="00A66368">
        <w:rPr>
          <w:rFonts w:ascii="Times New Roman" w:hAnsi="Times New Roman" w:cs="Times New Roman"/>
          <w:color w:val="000000"/>
          <w:spacing w:val="-1"/>
        </w:rPr>
        <w:t xml:space="preserve">ЗАДАЧ </w:t>
      </w:r>
    </w:p>
    <w:p w14:paraId="6455E547" w14:textId="22EEC3E0" w:rsidR="00F8109A" w:rsidRDefault="00A66368">
      <w:pPr>
        <w:keepLines/>
        <w:spacing w:before="20" w:after="20" w:line="240" w:lineRule="auto"/>
        <w:ind w:firstLine="425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Григоренко</w:t>
      </w:r>
      <w:r w:rsidR="00C3656D">
        <w:rPr>
          <w:rFonts w:ascii="Times New Roman" w:eastAsia="Times New Roman" w:hAnsi="Times New Roman" w:cs="Times New Roman"/>
          <w:highlight w:val="white"/>
          <w:lang w:val="ru-RU"/>
        </w:rPr>
        <w:t xml:space="preserve"> Л.В.</w:t>
      </w:r>
      <w:r w:rsidR="00C3656D" w:rsidRPr="00A66368">
        <w:rPr>
          <w:rFonts w:ascii="Times New Roman" w:eastAsia="Times New Roman" w:hAnsi="Times New Roman" w:cs="Times New Roman"/>
          <w:highlight w:val="white"/>
          <w:vertAlign w:val="superscript"/>
          <w:lang w:val="ru-RU"/>
        </w:rPr>
        <w:t>1</w:t>
      </w:r>
      <w:r w:rsidR="00C3656D">
        <w:rPr>
          <w:rFonts w:ascii="Times New Roman" w:eastAsia="Times New Roman" w:hAnsi="Times New Roman" w:cs="Times New Roman"/>
          <w:highlight w:val="white"/>
          <w:lang w:val="ru-RU"/>
        </w:rPr>
        <w:t>, Кузнецов А.А.</w:t>
      </w:r>
      <w:r w:rsidR="00C3656D" w:rsidRPr="00A66368">
        <w:rPr>
          <w:rFonts w:ascii="Times New Roman" w:eastAsia="Times New Roman" w:hAnsi="Times New Roman" w:cs="Times New Roman"/>
          <w:highlight w:val="white"/>
          <w:vertAlign w:val="superscript"/>
          <w:lang w:val="ru-RU"/>
        </w:rPr>
        <w:t>2</w:t>
      </w:r>
      <w:r w:rsidR="00C3656D">
        <w:rPr>
          <w:rFonts w:ascii="Times New Roman" w:eastAsia="Times New Roman" w:hAnsi="Times New Roman" w:cs="Times New Roman"/>
          <w:highlight w:val="white"/>
          <w:lang w:val="ru-RU"/>
        </w:rPr>
        <w:t>,</w:t>
      </w:r>
      <w:r w:rsidR="00C3656D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="00C3656D">
        <w:rPr>
          <w:rFonts w:ascii="Times New Roman" w:eastAsia="Times New Roman" w:hAnsi="Times New Roman" w:cs="Times New Roman"/>
          <w:highlight w:val="white"/>
        </w:rPr>
        <w:t>Шемухин</w:t>
      </w:r>
      <w:proofErr w:type="spellEnd"/>
      <w:r w:rsidR="00C3656D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00C3656D">
        <w:rPr>
          <w:rFonts w:ascii="Times New Roman" w:eastAsia="Times New Roman" w:hAnsi="Times New Roman" w:cs="Times New Roman"/>
          <w:highlight w:val="white"/>
        </w:rPr>
        <w:t xml:space="preserve">А.А. </w:t>
      </w:r>
      <w:r w:rsidRPr="00A66368">
        <w:rPr>
          <w:rFonts w:ascii="Times New Roman" w:eastAsia="Times New Roman" w:hAnsi="Times New Roman" w:cs="Times New Roman"/>
          <w:highlight w:val="white"/>
          <w:vertAlign w:val="superscript"/>
          <w:lang w:val="ru-RU"/>
        </w:rPr>
        <w:t>2</w:t>
      </w:r>
      <w:r w:rsidR="002553E2"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7239A486" w14:textId="40F2FDE9" w:rsidR="00F8109A" w:rsidRPr="00A66368" w:rsidRDefault="00A66368" w:rsidP="00A66368">
      <w:pPr>
        <w:keepLines/>
        <w:spacing w:before="20" w:after="20" w:line="240" w:lineRule="auto"/>
        <w:ind w:firstLine="425"/>
        <w:jc w:val="center"/>
        <w:rPr>
          <w:rFonts w:ascii="Times New Roman" w:hAnsi="Times New Roman" w:cs="Times New Roman"/>
          <w:color w:val="000000"/>
          <w:spacing w:val="-1"/>
          <w:lang w:val="ru-RU"/>
        </w:rPr>
      </w:pPr>
      <w:r w:rsidRPr="00A66368">
        <w:rPr>
          <w:rFonts w:ascii="Times New Roman" w:eastAsia="Times New Roman" w:hAnsi="Times New Roman" w:cs="Times New Roman"/>
          <w:highlight w:val="white"/>
          <w:lang w:val="ru-RU"/>
        </w:rPr>
        <w:t>1-</w:t>
      </w:r>
      <w:r w:rsidRPr="00A66368">
        <w:rPr>
          <w:rFonts w:ascii="Times New Roman" w:hAnsi="Times New Roman" w:cs="Times New Roman"/>
          <w:color w:val="000000"/>
          <w:spacing w:val="-1"/>
        </w:rPr>
        <w:t>Национальный исследовательский ядерный университет «МИФИ», Москва, Россия</w:t>
      </w:r>
      <w:r w:rsidRPr="00A66368">
        <w:rPr>
          <w:rFonts w:ascii="Times New Roman" w:hAnsi="Times New Roman" w:cs="Times New Roman"/>
          <w:color w:val="000000"/>
          <w:spacing w:val="-1"/>
          <w:lang w:val="ru-RU"/>
        </w:rPr>
        <w:t>.</w:t>
      </w:r>
    </w:p>
    <w:p w14:paraId="4503A5FE" w14:textId="1E5E812A" w:rsidR="00A66368" w:rsidRPr="00A66368" w:rsidRDefault="00A66368" w:rsidP="00A66368">
      <w:pPr>
        <w:keepLines/>
        <w:spacing w:before="20" w:after="20" w:line="240" w:lineRule="auto"/>
        <w:ind w:firstLine="425"/>
        <w:jc w:val="center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2-</w:t>
      </w:r>
      <w:r w:rsidRPr="00A66368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highlight w:val="white"/>
          <w:lang w:val="ru-RU"/>
        </w:rPr>
        <w:t xml:space="preserve">Научно-исследовательский институт ядерной физики им. Д.В. </w:t>
      </w:r>
      <w:proofErr w:type="spellStart"/>
      <w:r w:rsidR="0068141D">
        <w:rPr>
          <w:rFonts w:ascii="Times New Roman" w:eastAsia="Times New Roman" w:hAnsi="Times New Roman" w:cs="Times New Roman"/>
          <w:highlight w:val="white"/>
          <w:lang w:val="ru-RU"/>
        </w:rPr>
        <w:t>Скобельцына</w:t>
      </w:r>
      <w:proofErr w:type="spellEnd"/>
      <w:r w:rsidR="0068141D">
        <w:rPr>
          <w:rFonts w:ascii="Times New Roman" w:eastAsia="Times New Roman" w:hAnsi="Times New Roman" w:cs="Times New Roman"/>
          <w:highlight w:val="white"/>
          <w:lang w:val="ru-RU"/>
        </w:rPr>
        <w:t>,</w:t>
      </w:r>
      <w:r w:rsidR="0068141D">
        <w:rPr>
          <w:rFonts w:ascii="Times New Roman" w:eastAsia="Times New Roman" w:hAnsi="Times New Roman" w:cs="Times New Roman"/>
          <w:highlight w:val="white"/>
        </w:rPr>
        <w:t xml:space="preserve"> Московский</w:t>
      </w:r>
      <w:r>
        <w:rPr>
          <w:rFonts w:ascii="Times New Roman" w:eastAsia="Times New Roman" w:hAnsi="Times New Roman" w:cs="Times New Roman"/>
          <w:highlight w:val="white"/>
        </w:rPr>
        <w:t xml:space="preserve"> государственный университет имени М.В. Ломоносова, Москва, Россия</w:t>
      </w:r>
    </w:p>
    <w:p w14:paraId="3E59F9CF" w14:textId="705BA5CA" w:rsidR="00F8109A" w:rsidRPr="00A66368" w:rsidRDefault="002553E2">
      <w:pPr>
        <w:spacing w:line="240" w:lineRule="auto"/>
        <w:ind w:firstLine="425"/>
        <w:jc w:val="center"/>
        <w:rPr>
          <w:rFonts w:ascii="Times New Roman" w:eastAsia="Times New Roman" w:hAnsi="Times New Roman" w:cs="Times New Roman"/>
          <w:highlight w:val="white"/>
          <w:lang w:val="en-US"/>
        </w:rPr>
      </w:pPr>
      <w:r w:rsidRPr="00A66368">
        <w:rPr>
          <w:rFonts w:ascii="Times New Roman" w:eastAsia="Times New Roman" w:hAnsi="Times New Roman" w:cs="Times New Roman"/>
          <w:highlight w:val="white"/>
          <w:lang w:val="en-US"/>
        </w:rPr>
        <w:t>*</w:t>
      </w:r>
      <w:r>
        <w:rPr>
          <w:rFonts w:ascii="Times New Roman" w:eastAsia="Times New Roman" w:hAnsi="Times New Roman" w:cs="Times New Roman"/>
          <w:highlight w:val="white"/>
          <w:lang w:val="en-US"/>
        </w:rPr>
        <w:t>e</w:t>
      </w:r>
      <w:r w:rsidRPr="00A66368">
        <w:rPr>
          <w:rFonts w:ascii="Times New Roman" w:eastAsia="Times New Roman" w:hAnsi="Times New Roman" w:cs="Times New Roman"/>
          <w:highlight w:val="white"/>
          <w:lang w:val="en-US"/>
        </w:rPr>
        <w:t>-</w:t>
      </w:r>
      <w:r>
        <w:rPr>
          <w:rFonts w:ascii="Times New Roman" w:eastAsia="Times New Roman" w:hAnsi="Times New Roman" w:cs="Times New Roman"/>
          <w:highlight w:val="white"/>
          <w:lang w:val="en-US"/>
        </w:rPr>
        <w:t>mail</w:t>
      </w:r>
      <w:r w:rsidRPr="00A66368">
        <w:rPr>
          <w:rFonts w:ascii="Times New Roman" w:eastAsia="Times New Roman" w:hAnsi="Times New Roman" w:cs="Times New Roman"/>
          <w:highlight w:val="white"/>
          <w:lang w:val="en-US"/>
        </w:rPr>
        <w:t>:</w:t>
      </w:r>
      <w:r w:rsidR="00A66368" w:rsidRPr="00A66368">
        <w:rPr>
          <w:lang w:val="en-US"/>
        </w:rPr>
        <w:t xml:space="preserve"> </w:t>
      </w:r>
      <w:r w:rsidR="00A66368" w:rsidRPr="00A66368">
        <w:rPr>
          <w:rFonts w:ascii="Times New Roman" w:eastAsia="Times New Roman" w:hAnsi="Times New Roman" w:cs="Times New Roman"/>
          <w:lang w:val="en-US"/>
        </w:rPr>
        <w:t>shemuhin@gmail.com</w:t>
      </w:r>
    </w:p>
    <w:p w14:paraId="3F4AB1FA" w14:textId="77777777" w:rsidR="00F8109A" w:rsidRPr="00A66368" w:rsidRDefault="00F8109A" w:rsidP="550F6F79">
      <w:pPr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</w:pPr>
    </w:p>
    <w:p w14:paraId="02295438" w14:textId="600A5F3E" w:rsidR="00F8109A" w:rsidRDefault="587BB055">
      <w:pPr>
        <w:ind w:firstLine="425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 w:rsidRPr="550F6F79">
        <w:rPr>
          <w:rFonts w:ascii="Times New Roman" w:eastAsia="Times New Roman" w:hAnsi="Times New Roman" w:cs="Times New Roman"/>
          <w:highlight w:val="white"/>
          <w:lang w:val="ru-RU"/>
        </w:rPr>
        <w:t xml:space="preserve">Разрабатываемый в МГУ источник комптоновского излучения на основе </w:t>
      </w:r>
      <w:r w:rsidR="0F975B07" w:rsidRPr="550F6F79">
        <w:rPr>
          <w:rFonts w:ascii="Times New Roman" w:eastAsia="Times New Roman" w:hAnsi="Times New Roman" w:cs="Times New Roman"/>
          <w:highlight w:val="white"/>
          <w:lang w:val="ru-RU"/>
        </w:rPr>
        <w:t xml:space="preserve">обратного </w:t>
      </w:r>
      <w:proofErr w:type="spellStart"/>
      <w:r w:rsidR="0F975B07" w:rsidRPr="550F6F79">
        <w:rPr>
          <w:rFonts w:ascii="Times New Roman" w:eastAsia="Times New Roman" w:hAnsi="Times New Roman" w:cs="Times New Roman"/>
          <w:highlight w:val="white"/>
          <w:lang w:val="ru-RU"/>
        </w:rPr>
        <w:t>комптон</w:t>
      </w:r>
      <w:proofErr w:type="spellEnd"/>
      <w:r w:rsidR="0F975B07" w:rsidRPr="550F6F79">
        <w:rPr>
          <w:rFonts w:ascii="Times New Roman" w:eastAsia="Times New Roman" w:hAnsi="Times New Roman" w:cs="Times New Roman"/>
          <w:highlight w:val="white"/>
          <w:lang w:val="ru-RU"/>
        </w:rPr>
        <w:t xml:space="preserve">-эффекта с энергией фотонов до 150-180 кэВ </w:t>
      </w:r>
      <w:r w:rsidR="7E34AC0A" w:rsidRPr="550F6F79">
        <w:rPr>
          <w:rFonts w:ascii="Times New Roman" w:eastAsia="Times New Roman" w:hAnsi="Times New Roman" w:cs="Times New Roman"/>
          <w:highlight w:val="white"/>
          <w:lang w:val="ru-RU"/>
        </w:rPr>
        <w:t>имеет ряд практических применений в различных областях, среди которых имеются</w:t>
      </w:r>
      <w:r w:rsidR="33AD6EA6" w:rsidRPr="550F6F79">
        <w:rPr>
          <w:rFonts w:ascii="Times New Roman" w:eastAsia="Times New Roman" w:hAnsi="Times New Roman" w:cs="Times New Roman"/>
          <w:highlight w:val="white"/>
          <w:lang w:val="ru-RU"/>
        </w:rPr>
        <w:t xml:space="preserve"> материаловедение, радиационная физика и медицина.</w:t>
      </w:r>
      <w:r w:rsidR="1B4BC721" w:rsidRPr="550F6F79">
        <w:rPr>
          <w:rFonts w:ascii="Times New Roman" w:eastAsia="Times New Roman" w:hAnsi="Times New Roman" w:cs="Times New Roman"/>
          <w:highlight w:val="white"/>
          <w:lang w:val="ru-RU"/>
        </w:rPr>
        <w:t xml:space="preserve"> Актуальность подобного источника обусловлена его компактностью по сравнению с синхротроном и </w:t>
      </w:r>
      <w:r w:rsidR="00A66368" w:rsidRPr="550F6F79">
        <w:rPr>
          <w:rFonts w:ascii="Times New Roman" w:eastAsia="Times New Roman" w:hAnsi="Times New Roman" w:cs="Times New Roman"/>
          <w:highlight w:val="white"/>
          <w:lang w:val="ru-RU"/>
        </w:rPr>
        <w:t>большей гибкостью</w:t>
      </w:r>
      <w:r w:rsidR="2B81AB8C" w:rsidRPr="550F6F79">
        <w:rPr>
          <w:rFonts w:ascii="Times New Roman" w:eastAsia="Times New Roman" w:hAnsi="Times New Roman" w:cs="Times New Roman"/>
          <w:highlight w:val="white"/>
          <w:lang w:val="ru-RU"/>
        </w:rPr>
        <w:t xml:space="preserve"> процедуры получения пучка.</w:t>
      </w:r>
    </w:p>
    <w:p w14:paraId="1E7A8916" w14:textId="5240EC01" w:rsidR="00F8109A" w:rsidRPr="0068141D" w:rsidRDefault="00A66368" w:rsidP="550F6F79">
      <w:pPr>
        <w:ind w:firstLine="425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Рассматривается современное</w:t>
      </w:r>
      <w:r w:rsidR="3FAFEF28">
        <w:rPr>
          <w:rFonts w:ascii="Times New Roman" w:eastAsia="Times New Roman" w:hAnsi="Times New Roman" w:cs="Times New Roman"/>
          <w:highlight w:val="white"/>
        </w:rPr>
        <w:t xml:space="preserve"> положение дел в сфере источников</w:t>
      </w:r>
      <w:r w:rsidR="0C6190F1">
        <w:rPr>
          <w:rFonts w:ascii="Times New Roman" w:eastAsia="Times New Roman" w:hAnsi="Times New Roman" w:cs="Times New Roman"/>
          <w:highlight w:val="white"/>
        </w:rPr>
        <w:t xml:space="preserve"> комптоновского излучения</w:t>
      </w:r>
      <w:r w:rsidR="01543931">
        <w:rPr>
          <w:rFonts w:ascii="Times New Roman" w:eastAsia="Times New Roman" w:hAnsi="Times New Roman" w:cs="Times New Roman"/>
          <w:highlight w:val="white"/>
        </w:rPr>
        <w:t xml:space="preserve"> и приведены примеры уже созданных установок с </w:t>
      </w:r>
      <w:r w:rsidR="51A92374">
        <w:rPr>
          <w:rFonts w:ascii="Times New Roman" w:eastAsia="Times New Roman" w:hAnsi="Times New Roman" w:cs="Times New Roman"/>
          <w:highlight w:val="white"/>
        </w:rPr>
        <w:t>характеристиками получаемых на них пучков.</w:t>
      </w:r>
      <w:r w:rsidR="2B81AB8C">
        <w:rPr>
          <w:rFonts w:ascii="Times New Roman" w:eastAsia="Times New Roman" w:hAnsi="Times New Roman" w:cs="Times New Roman"/>
          <w:highlight w:val="white"/>
        </w:rPr>
        <w:t xml:space="preserve"> </w:t>
      </w:r>
      <w:r w:rsidR="0068141D">
        <w:rPr>
          <w:rFonts w:ascii="Times New Roman" w:eastAsia="Times New Roman" w:hAnsi="Times New Roman" w:cs="Times New Roman"/>
          <w:highlight w:val="white"/>
          <w:lang w:val="ru-RU"/>
        </w:rPr>
        <w:t>Описываются</w:t>
      </w:r>
      <w:r>
        <w:rPr>
          <w:rFonts w:ascii="Times New Roman" w:eastAsia="Times New Roman" w:hAnsi="Times New Roman" w:cs="Times New Roman"/>
          <w:highlight w:val="white"/>
          <w:lang w:val="ru-RU"/>
        </w:rPr>
        <w:t xml:space="preserve"> ключевые</w:t>
      </w:r>
      <w:r w:rsidR="718C9416">
        <w:rPr>
          <w:rFonts w:ascii="Times New Roman" w:eastAsia="Times New Roman" w:hAnsi="Times New Roman" w:cs="Times New Roman"/>
          <w:highlight w:val="white"/>
        </w:rPr>
        <w:t xml:space="preserve"> возможны</w:t>
      </w:r>
      <w:r>
        <w:rPr>
          <w:rFonts w:ascii="Times New Roman" w:eastAsia="Times New Roman" w:hAnsi="Times New Roman" w:cs="Times New Roman"/>
          <w:highlight w:val="white"/>
          <w:lang w:val="ru-RU"/>
        </w:rPr>
        <w:t>е</w:t>
      </w:r>
      <w:r w:rsidR="718C9416">
        <w:rPr>
          <w:rFonts w:ascii="Times New Roman" w:eastAsia="Times New Roman" w:hAnsi="Times New Roman" w:cs="Times New Roman"/>
          <w:highlight w:val="white"/>
        </w:rPr>
        <w:t xml:space="preserve"> </w:t>
      </w:r>
      <w:r w:rsidR="0068141D">
        <w:rPr>
          <w:rFonts w:ascii="Times New Roman" w:eastAsia="Times New Roman" w:hAnsi="Times New Roman" w:cs="Times New Roman"/>
          <w:highlight w:val="white"/>
          <w:lang w:val="ru-RU"/>
        </w:rPr>
        <w:t>методики, которые</w:t>
      </w:r>
      <w:r w:rsidR="718C9416">
        <w:rPr>
          <w:rFonts w:ascii="Times New Roman" w:eastAsia="Times New Roman" w:hAnsi="Times New Roman" w:cs="Times New Roman"/>
          <w:highlight w:val="white"/>
        </w:rPr>
        <w:t xml:space="preserve"> </w:t>
      </w:r>
      <w:r w:rsidR="0068141D">
        <w:rPr>
          <w:rFonts w:ascii="Times New Roman" w:eastAsia="Times New Roman" w:hAnsi="Times New Roman" w:cs="Times New Roman"/>
          <w:highlight w:val="white"/>
          <w:lang w:val="ru-RU"/>
        </w:rPr>
        <w:t xml:space="preserve">планируется реализовать на комптоновском </w:t>
      </w:r>
      <w:r w:rsidR="00A80D14">
        <w:rPr>
          <w:rFonts w:ascii="Times New Roman" w:eastAsia="Times New Roman" w:hAnsi="Times New Roman" w:cs="Times New Roman"/>
          <w:highlight w:val="white"/>
          <w:lang w:val="ru-RU"/>
        </w:rPr>
        <w:t>источнике:</w:t>
      </w:r>
      <w:r w:rsidR="1BE1E321">
        <w:rPr>
          <w:rFonts w:ascii="Times New Roman" w:eastAsia="Times New Roman" w:hAnsi="Times New Roman" w:cs="Times New Roman"/>
          <w:highlight w:val="white"/>
        </w:rPr>
        <w:t xml:space="preserve"> спектроскопия тонкой структуры поглощения (XAFS),</w:t>
      </w:r>
      <w:r w:rsidR="0068141D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="0068141D">
        <w:rPr>
          <w:rFonts w:ascii="Times New Roman" w:eastAsia="Times New Roman" w:hAnsi="Times New Roman" w:cs="Times New Roman"/>
          <w:highlight w:val="white"/>
          <w:lang w:val="ru-RU"/>
        </w:rPr>
        <w:t>птихография</w:t>
      </w:r>
      <w:proofErr w:type="spellEnd"/>
      <w:r w:rsidR="0068141D">
        <w:rPr>
          <w:rFonts w:ascii="Times New Roman" w:eastAsia="Times New Roman" w:hAnsi="Times New Roman" w:cs="Times New Roman"/>
          <w:highlight w:val="white"/>
          <w:lang w:val="ru-RU"/>
        </w:rPr>
        <w:t>, томография, и другие не менее важные методы, которые основаны на быстродействии.</w:t>
      </w:r>
    </w:p>
    <w:p w14:paraId="1AC2BF46" w14:textId="77777777" w:rsidR="00A66368" w:rsidRDefault="00A66368" w:rsidP="00A66368">
      <w:pPr>
        <w:ind w:firstLine="425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Работа выполнена при финансовой поддержке НЦФМ (договор № 67-26).</w:t>
      </w:r>
    </w:p>
    <w:p w14:paraId="27A2AD3B" w14:textId="0896C2FB" w:rsidR="00F8109A" w:rsidRDefault="00F8109A" w:rsidP="00A66368">
      <w:pPr>
        <w:ind w:firstLine="425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sectPr w:rsidR="00F8109A">
      <w:pgSz w:w="8391" w:h="11906"/>
      <w:pgMar w:top="635" w:right="1293" w:bottom="748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01660" w14:textId="77777777" w:rsidR="002553E2" w:rsidRDefault="002553E2">
      <w:pPr>
        <w:spacing w:line="240" w:lineRule="auto"/>
      </w:pPr>
      <w:r>
        <w:separator/>
      </w:r>
    </w:p>
  </w:endnote>
  <w:endnote w:type="continuationSeparator" w:id="0">
    <w:p w14:paraId="5518500A" w14:textId="77777777" w:rsidR="002553E2" w:rsidRDefault="00255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9749D" w14:textId="77777777" w:rsidR="002553E2" w:rsidRDefault="002553E2">
      <w:pPr>
        <w:spacing w:line="240" w:lineRule="auto"/>
      </w:pPr>
      <w:r>
        <w:separator/>
      </w:r>
    </w:p>
  </w:footnote>
  <w:footnote w:type="continuationSeparator" w:id="0">
    <w:p w14:paraId="3FE1A9EE" w14:textId="77777777" w:rsidR="002553E2" w:rsidRDefault="002553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543931"/>
    <w:rsid w:val="002553E2"/>
    <w:rsid w:val="0068141D"/>
    <w:rsid w:val="00A66368"/>
    <w:rsid w:val="00A80D14"/>
    <w:rsid w:val="00AD70B1"/>
    <w:rsid w:val="00C3656D"/>
    <w:rsid w:val="00F8109A"/>
    <w:rsid w:val="01543931"/>
    <w:rsid w:val="015E10EB"/>
    <w:rsid w:val="01750AC6"/>
    <w:rsid w:val="03C911DF"/>
    <w:rsid w:val="04773303"/>
    <w:rsid w:val="04E4F563"/>
    <w:rsid w:val="06F53F15"/>
    <w:rsid w:val="084E5598"/>
    <w:rsid w:val="09A63BEF"/>
    <w:rsid w:val="0C6190F1"/>
    <w:rsid w:val="0E55F414"/>
    <w:rsid w:val="0E993C24"/>
    <w:rsid w:val="0EAECA7D"/>
    <w:rsid w:val="0F8B44EE"/>
    <w:rsid w:val="0F975B07"/>
    <w:rsid w:val="1054E31B"/>
    <w:rsid w:val="1360D396"/>
    <w:rsid w:val="14F2051B"/>
    <w:rsid w:val="151D14CA"/>
    <w:rsid w:val="15C91868"/>
    <w:rsid w:val="18656623"/>
    <w:rsid w:val="1B4BC721"/>
    <w:rsid w:val="1B8E4828"/>
    <w:rsid w:val="1BE1E321"/>
    <w:rsid w:val="1DCF73BC"/>
    <w:rsid w:val="1DCFF518"/>
    <w:rsid w:val="20533C07"/>
    <w:rsid w:val="2115B7D6"/>
    <w:rsid w:val="221406F1"/>
    <w:rsid w:val="22B55F4E"/>
    <w:rsid w:val="2747DEEB"/>
    <w:rsid w:val="27A14C8E"/>
    <w:rsid w:val="27A62959"/>
    <w:rsid w:val="280AA938"/>
    <w:rsid w:val="281CFC28"/>
    <w:rsid w:val="282E0ADB"/>
    <w:rsid w:val="28BD7CEA"/>
    <w:rsid w:val="2B81AB8C"/>
    <w:rsid w:val="2BC8E59D"/>
    <w:rsid w:val="2C02D091"/>
    <w:rsid w:val="2D37FDE3"/>
    <w:rsid w:val="2E02742B"/>
    <w:rsid w:val="2F04EA41"/>
    <w:rsid w:val="2FE432C2"/>
    <w:rsid w:val="32739E28"/>
    <w:rsid w:val="334E1D93"/>
    <w:rsid w:val="33AD6EA6"/>
    <w:rsid w:val="35BD01BD"/>
    <w:rsid w:val="36059BDF"/>
    <w:rsid w:val="36F1FA16"/>
    <w:rsid w:val="3707E1EB"/>
    <w:rsid w:val="3853FDBB"/>
    <w:rsid w:val="3A83F1DE"/>
    <w:rsid w:val="3D732C7B"/>
    <w:rsid w:val="3F0FDB40"/>
    <w:rsid w:val="3FAFEF28"/>
    <w:rsid w:val="43543F85"/>
    <w:rsid w:val="44A0D60A"/>
    <w:rsid w:val="46610758"/>
    <w:rsid w:val="4700A624"/>
    <w:rsid w:val="492C0BE1"/>
    <w:rsid w:val="49996278"/>
    <w:rsid w:val="4A879302"/>
    <w:rsid w:val="4AC3EF2D"/>
    <w:rsid w:val="4CCF1EAB"/>
    <w:rsid w:val="4CF85C43"/>
    <w:rsid w:val="505F476A"/>
    <w:rsid w:val="515F45FF"/>
    <w:rsid w:val="51A92374"/>
    <w:rsid w:val="51F2DC69"/>
    <w:rsid w:val="533BCA8D"/>
    <w:rsid w:val="550F6F79"/>
    <w:rsid w:val="55DFF7DA"/>
    <w:rsid w:val="55E1B391"/>
    <w:rsid w:val="562CE7A9"/>
    <w:rsid w:val="587BB055"/>
    <w:rsid w:val="5AC1E334"/>
    <w:rsid w:val="5AD740AD"/>
    <w:rsid w:val="5B41BABF"/>
    <w:rsid w:val="5BAEEB5B"/>
    <w:rsid w:val="5E35711D"/>
    <w:rsid w:val="5ED9E7AD"/>
    <w:rsid w:val="5FCFBC8E"/>
    <w:rsid w:val="611BC20B"/>
    <w:rsid w:val="63735F69"/>
    <w:rsid w:val="63B9B5D9"/>
    <w:rsid w:val="642A063E"/>
    <w:rsid w:val="64948211"/>
    <w:rsid w:val="64E01974"/>
    <w:rsid w:val="6526D12E"/>
    <w:rsid w:val="6844ADB1"/>
    <w:rsid w:val="68E67D6C"/>
    <w:rsid w:val="68EE63AE"/>
    <w:rsid w:val="6950A930"/>
    <w:rsid w:val="69637735"/>
    <w:rsid w:val="69720341"/>
    <w:rsid w:val="69E74266"/>
    <w:rsid w:val="6C40670C"/>
    <w:rsid w:val="6C431EEB"/>
    <w:rsid w:val="6D676B20"/>
    <w:rsid w:val="6E296FF0"/>
    <w:rsid w:val="6F4D7B3F"/>
    <w:rsid w:val="70F367DF"/>
    <w:rsid w:val="718C9416"/>
    <w:rsid w:val="730F07A5"/>
    <w:rsid w:val="7315ACDE"/>
    <w:rsid w:val="76EDCAFD"/>
    <w:rsid w:val="774E866C"/>
    <w:rsid w:val="78995D0D"/>
    <w:rsid w:val="78ACEB29"/>
    <w:rsid w:val="78F3FC6A"/>
    <w:rsid w:val="7B555016"/>
    <w:rsid w:val="7BBC3618"/>
    <w:rsid w:val="7C16A7F5"/>
    <w:rsid w:val="7C579B38"/>
    <w:rsid w:val="7C74D4B6"/>
    <w:rsid w:val="7CC8DC31"/>
    <w:rsid w:val="7DD3983E"/>
    <w:rsid w:val="7E34AC0A"/>
    <w:rsid w:val="7EA5BC92"/>
    <w:rsid w:val="7F4C8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8E8E"/>
  <w15:docId w15:val="{80D1C493-2CEB-4C60-8F66-731FDC19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2022-03-11T14:18:00Z</dcterms:created>
  <dcterms:modified xsi:type="dcterms:W3CDTF">2026-04-09T10:58:00Z</dcterms:modified>
</cp:coreProperties>
</file>