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867D2" w14:textId="00AE6E19" w:rsidR="007D5306" w:rsidRDefault="007D5306" w:rsidP="00FB416E">
      <w:pPr>
        <w:ind w:firstLine="425"/>
        <w:jc w:val="center"/>
        <w:rPr>
          <w:sz w:val="22"/>
          <w:szCs w:val="22"/>
        </w:rPr>
      </w:pPr>
      <w:r w:rsidRPr="007D5306">
        <w:rPr>
          <w:sz w:val="22"/>
          <w:szCs w:val="22"/>
        </w:rPr>
        <w:t>СИНТЕЗ И СВОЙСТВА НАНОГЕТЕРОСТРУКТУР PBS@ZNS С ГРАДИЕНТНЫМ СОСТАВОМ</w:t>
      </w:r>
    </w:p>
    <w:p w14:paraId="563FC925" w14:textId="77777777" w:rsidR="007D5306" w:rsidRPr="007D5306" w:rsidRDefault="007D5306" w:rsidP="00FB416E">
      <w:pPr>
        <w:ind w:firstLine="425"/>
        <w:jc w:val="center"/>
        <w:rPr>
          <w:sz w:val="22"/>
          <w:szCs w:val="22"/>
        </w:rPr>
      </w:pPr>
    </w:p>
    <w:p w14:paraId="681467E1" w14:textId="47788552" w:rsidR="007D5306" w:rsidRPr="007D5306" w:rsidRDefault="007D5306" w:rsidP="00FB416E">
      <w:pPr>
        <w:ind w:firstLine="425"/>
        <w:jc w:val="center"/>
        <w:rPr>
          <w:sz w:val="22"/>
          <w:szCs w:val="22"/>
        </w:rPr>
      </w:pPr>
      <w:r w:rsidRPr="007D5306">
        <w:rPr>
          <w:sz w:val="22"/>
          <w:szCs w:val="22"/>
        </w:rPr>
        <w:t>Гусейнов Т.З., Аверкиев И.К</w:t>
      </w:r>
      <w:r w:rsidR="008C1C04" w:rsidRPr="008C1C04">
        <w:rPr>
          <w:sz w:val="22"/>
          <w:szCs w:val="22"/>
        </w:rPr>
        <w:t xml:space="preserve">., </w:t>
      </w:r>
      <w:r w:rsidR="008C1C04" w:rsidRPr="007D5306">
        <w:rPr>
          <w:sz w:val="22"/>
          <w:szCs w:val="22"/>
        </w:rPr>
        <w:t xml:space="preserve">Петков </w:t>
      </w:r>
      <w:r w:rsidR="008C1C04" w:rsidRPr="007D5306">
        <w:rPr>
          <w:sz w:val="22"/>
          <w:szCs w:val="22"/>
        </w:rPr>
        <w:t>А.А.</w:t>
      </w:r>
      <w:r w:rsidRPr="000B7FFC">
        <w:rPr>
          <w:sz w:val="22"/>
          <w:szCs w:val="22"/>
          <w:vertAlign w:val="superscript"/>
        </w:rPr>
        <w:t>*</w:t>
      </w:r>
      <w:r w:rsidR="000B7FFC" w:rsidRPr="000B7FFC">
        <w:rPr>
          <w:sz w:val="22"/>
          <w:szCs w:val="22"/>
          <w:vertAlign w:val="superscript"/>
        </w:rPr>
        <w:t>)</w:t>
      </w:r>
    </w:p>
    <w:p w14:paraId="50B0F8F8" w14:textId="77777777" w:rsidR="00FB416E" w:rsidRDefault="00FB416E" w:rsidP="00FB416E">
      <w:pPr>
        <w:ind w:firstLine="425"/>
        <w:jc w:val="center"/>
        <w:rPr>
          <w:sz w:val="22"/>
          <w:szCs w:val="22"/>
        </w:rPr>
      </w:pPr>
      <w:r w:rsidRPr="00BC2A7B">
        <w:rPr>
          <w:sz w:val="22"/>
          <w:szCs w:val="22"/>
        </w:rPr>
        <w:t xml:space="preserve">Удмуртский </w:t>
      </w:r>
      <w:r>
        <w:rPr>
          <w:sz w:val="22"/>
          <w:szCs w:val="22"/>
        </w:rPr>
        <w:t>ФИЦ</w:t>
      </w:r>
      <w:r w:rsidRPr="00BC2A7B">
        <w:rPr>
          <w:sz w:val="22"/>
          <w:szCs w:val="22"/>
        </w:rPr>
        <w:t xml:space="preserve"> </w:t>
      </w:r>
      <w:proofErr w:type="spellStart"/>
      <w:r w:rsidRPr="00BC2A7B">
        <w:rPr>
          <w:sz w:val="22"/>
          <w:szCs w:val="22"/>
        </w:rPr>
        <w:t>УрО</w:t>
      </w:r>
      <w:proofErr w:type="spellEnd"/>
      <w:r w:rsidRPr="00BC2A7B">
        <w:rPr>
          <w:sz w:val="22"/>
          <w:szCs w:val="22"/>
        </w:rPr>
        <w:t xml:space="preserve"> РАН, Ижевск, Россия</w:t>
      </w:r>
    </w:p>
    <w:p w14:paraId="1CBD468C" w14:textId="2213A704" w:rsidR="007D5306" w:rsidRPr="008C1C04" w:rsidRDefault="00FB416E" w:rsidP="008C1C04">
      <w:pPr>
        <w:ind w:firstLine="425"/>
        <w:jc w:val="center"/>
        <w:rPr>
          <w:sz w:val="22"/>
          <w:szCs w:val="22"/>
          <w:lang w:val="en-US"/>
        </w:rPr>
      </w:pPr>
      <w:r w:rsidRPr="008C1C04">
        <w:rPr>
          <w:sz w:val="22"/>
          <w:szCs w:val="22"/>
          <w:vertAlign w:val="superscript"/>
          <w:lang w:val="en-US"/>
        </w:rPr>
        <w:t>*)</w:t>
      </w:r>
      <w:r w:rsidRPr="008C1C0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e</w:t>
      </w:r>
      <w:r w:rsidRPr="008C1C04">
        <w:rPr>
          <w:sz w:val="22"/>
          <w:szCs w:val="22"/>
          <w:lang w:val="en-US"/>
        </w:rPr>
        <w:t>-</w:t>
      </w:r>
      <w:r>
        <w:rPr>
          <w:sz w:val="22"/>
          <w:szCs w:val="22"/>
          <w:lang w:val="en-US"/>
        </w:rPr>
        <w:t>mail</w:t>
      </w:r>
      <w:r w:rsidRPr="008C1C04">
        <w:rPr>
          <w:sz w:val="22"/>
          <w:szCs w:val="22"/>
          <w:lang w:val="en-US"/>
        </w:rPr>
        <w:t xml:space="preserve">: </w:t>
      </w:r>
      <w:r w:rsidR="008C1C04">
        <w:rPr>
          <w:sz w:val="22"/>
          <w:szCs w:val="22"/>
          <w:lang w:val="en-US"/>
        </w:rPr>
        <w:t>mister.petkov2016@yandex.ru</w:t>
      </w:r>
    </w:p>
    <w:p w14:paraId="2448348A" w14:textId="387C1767" w:rsidR="007D5306" w:rsidRPr="007D5306" w:rsidRDefault="007D5306" w:rsidP="007D5306">
      <w:pPr>
        <w:ind w:firstLine="425"/>
        <w:jc w:val="both"/>
        <w:rPr>
          <w:sz w:val="22"/>
          <w:szCs w:val="22"/>
        </w:rPr>
      </w:pPr>
      <w:r w:rsidRPr="007D5306">
        <w:rPr>
          <w:sz w:val="22"/>
          <w:szCs w:val="22"/>
        </w:rPr>
        <w:t xml:space="preserve">Комбинация </w:t>
      </w:r>
      <w:proofErr w:type="spellStart"/>
      <w:r w:rsidRPr="007D5306">
        <w:rPr>
          <w:sz w:val="22"/>
          <w:szCs w:val="22"/>
        </w:rPr>
        <w:t>широкозонного</w:t>
      </w:r>
      <w:proofErr w:type="spellEnd"/>
      <w:r w:rsidRPr="007D5306">
        <w:rPr>
          <w:sz w:val="22"/>
          <w:szCs w:val="22"/>
        </w:rPr>
        <w:t xml:space="preserve"> </w:t>
      </w:r>
      <w:proofErr w:type="spellStart"/>
      <w:r w:rsidRPr="007D5306">
        <w:rPr>
          <w:sz w:val="22"/>
          <w:szCs w:val="22"/>
        </w:rPr>
        <w:t>ZnS</w:t>
      </w:r>
      <w:proofErr w:type="spellEnd"/>
      <w:r w:rsidRPr="007D5306">
        <w:rPr>
          <w:sz w:val="22"/>
          <w:szCs w:val="22"/>
        </w:rPr>
        <w:t xml:space="preserve"> (</w:t>
      </w:r>
      <w:proofErr w:type="spellStart"/>
      <w:r w:rsidRPr="007D5306">
        <w:rPr>
          <w:sz w:val="22"/>
          <w:szCs w:val="22"/>
        </w:rPr>
        <w:t>Eg</w:t>
      </w:r>
      <w:proofErr w:type="spellEnd"/>
      <w:r w:rsidRPr="007D5306">
        <w:rPr>
          <w:sz w:val="22"/>
          <w:szCs w:val="22"/>
        </w:rPr>
        <w:t xml:space="preserve"> ~3.5–3.9 эВ) и </w:t>
      </w:r>
      <w:proofErr w:type="spellStart"/>
      <w:r w:rsidRPr="007D5306">
        <w:rPr>
          <w:sz w:val="22"/>
          <w:szCs w:val="22"/>
        </w:rPr>
        <w:t>узкозонного</w:t>
      </w:r>
      <w:proofErr w:type="spellEnd"/>
      <w:r w:rsidRPr="007D5306">
        <w:rPr>
          <w:sz w:val="22"/>
          <w:szCs w:val="22"/>
        </w:rPr>
        <w:t xml:space="preserve"> </w:t>
      </w:r>
      <w:proofErr w:type="spellStart"/>
      <w:r w:rsidRPr="007D5306">
        <w:rPr>
          <w:sz w:val="22"/>
          <w:szCs w:val="22"/>
        </w:rPr>
        <w:t>PbS</w:t>
      </w:r>
      <w:proofErr w:type="spellEnd"/>
      <w:r w:rsidRPr="007D5306">
        <w:rPr>
          <w:sz w:val="22"/>
          <w:szCs w:val="22"/>
        </w:rPr>
        <w:t xml:space="preserve"> (</w:t>
      </w:r>
      <w:proofErr w:type="spellStart"/>
      <w:r w:rsidRPr="007D5306">
        <w:rPr>
          <w:sz w:val="22"/>
          <w:szCs w:val="22"/>
        </w:rPr>
        <w:t>Eg</w:t>
      </w:r>
      <w:proofErr w:type="spellEnd"/>
      <w:r w:rsidRPr="007D5306">
        <w:rPr>
          <w:sz w:val="22"/>
          <w:szCs w:val="22"/>
        </w:rPr>
        <w:t xml:space="preserve"> ~0.41 эВ) в гетероструктурах перспективна для </w:t>
      </w:r>
      <w:proofErr w:type="spellStart"/>
      <w:r w:rsidRPr="007D5306">
        <w:rPr>
          <w:sz w:val="22"/>
          <w:szCs w:val="22"/>
        </w:rPr>
        <w:t>фотовольтаики</w:t>
      </w:r>
      <w:proofErr w:type="spellEnd"/>
      <w:r w:rsidRPr="007D5306">
        <w:rPr>
          <w:sz w:val="22"/>
          <w:szCs w:val="22"/>
        </w:rPr>
        <w:t xml:space="preserve">, ИК-детекторов и катализа. Цель работы </w:t>
      </w:r>
      <w:r w:rsidR="00FB416E">
        <w:rPr>
          <w:sz w:val="22"/>
          <w:szCs w:val="22"/>
        </w:rPr>
        <w:t>–</w:t>
      </w:r>
      <w:r w:rsidRPr="007D5306">
        <w:rPr>
          <w:sz w:val="22"/>
          <w:szCs w:val="22"/>
        </w:rPr>
        <w:t xml:space="preserve"> теоретическое моделирование условий синтеза, гидрохимическое получение и исследование </w:t>
      </w:r>
      <w:proofErr w:type="spellStart"/>
      <w:r w:rsidRPr="007D5306">
        <w:rPr>
          <w:sz w:val="22"/>
          <w:szCs w:val="22"/>
        </w:rPr>
        <w:t>наногетероструктур</w:t>
      </w:r>
      <w:proofErr w:type="spellEnd"/>
      <w:r w:rsidRPr="007D5306">
        <w:rPr>
          <w:sz w:val="22"/>
          <w:szCs w:val="22"/>
        </w:rPr>
        <w:t xml:space="preserve"> </w:t>
      </w:r>
      <w:proofErr w:type="spellStart"/>
      <w:r w:rsidRPr="007D5306">
        <w:rPr>
          <w:sz w:val="22"/>
          <w:szCs w:val="22"/>
        </w:rPr>
        <w:t>PbS@ZnS</w:t>
      </w:r>
      <w:proofErr w:type="spellEnd"/>
      <w:r w:rsidRPr="007D5306">
        <w:rPr>
          <w:sz w:val="22"/>
          <w:szCs w:val="22"/>
        </w:rPr>
        <w:t>.</w:t>
      </w:r>
    </w:p>
    <w:p w14:paraId="045FE516" w14:textId="29161B9F" w:rsidR="007D5306" w:rsidRPr="007D5306" w:rsidRDefault="007D5306" w:rsidP="007D5306">
      <w:pPr>
        <w:ind w:firstLine="425"/>
        <w:jc w:val="both"/>
        <w:rPr>
          <w:sz w:val="22"/>
          <w:szCs w:val="22"/>
        </w:rPr>
      </w:pPr>
      <w:r w:rsidRPr="007D5306">
        <w:rPr>
          <w:sz w:val="22"/>
          <w:szCs w:val="22"/>
        </w:rPr>
        <w:t xml:space="preserve">Проведено моделирование на основе теории гидрохимического осаждения из тиомочевинных растворов. Синтезированы нанопорошки и пленки индивидуальных сульфидов и их </w:t>
      </w:r>
      <w:r w:rsidR="00FB416E">
        <w:rPr>
          <w:sz w:val="22"/>
          <w:szCs w:val="22"/>
        </w:rPr>
        <w:t>совместного осаждения</w:t>
      </w:r>
      <w:r w:rsidRPr="007D5306">
        <w:rPr>
          <w:sz w:val="22"/>
          <w:szCs w:val="22"/>
        </w:rPr>
        <w:t xml:space="preserve"> гидротермальным методом из растворов ZnSO</w:t>
      </w:r>
      <w:r w:rsidR="00FB416E" w:rsidRPr="00FB416E">
        <w:rPr>
          <w:sz w:val="22"/>
          <w:szCs w:val="22"/>
          <w:vertAlign w:val="subscript"/>
        </w:rPr>
        <w:t>4</w:t>
      </w:r>
      <w:r w:rsidRPr="007D5306">
        <w:rPr>
          <w:sz w:val="22"/>
          <w:szCs w:val="22"/>
        </w:rPr>
        <w:t>, Pb(CH</w:t>
      </w:r>
      <w:r w:rsidR="00FB416E" w:rsidRPr="00FB416E">
        <w:rPr>
          <w:sz w:val="22"/>
          <w:szCs w:val="22"/>
          <w:vertAlign w:val="subscript"/>
        </w:rPr>
        <w:t>3</w:t>
      </w:r>
      <w:r w:rsidRPr="007D5306">
        <w:rPr>
          <w:sz w:val="22"/>
          <w:szCs w:val="22"/>
        </w:rPr>
        <w:t>COO)</w:t>
      </w:r>
      <w:r w:rsidR="00FB416E" w:rsidRPr="00FB416E">
        <w:rPr>
          <w:sz w:val="22"/>
          <w:szCs w:val="22"/>
          <w:vertAlign w:val="subscript"/>
        </w:rPr>
        <w:t>2</w:t>
      </w:r>
      <w:r w:rsidRPr="007D5306">
        <w:rPr>
          <w:sz w:val="22"/>
          <w:szCs w:val="22"/>
        </w:rPr>
        <w:t>, тиомочевины, цитрата натрия и аммиака. Для анализа использованы РФА, СЭМ, РФЭС, ЭДС, Рамановская и оптическая спектроскопия.</w:t>
      </w:r>
    </w:p>
    <w:p w14:paraId="72151C17" w14:textId="73C5FF1C" w:rsidR="007D5306" w:rsidRPr="007D5306" w:rsidRDefault="007D5306" w:rsidP="007D5306">
      <w:pPr>
        <w:ind w:firstLine="425"/>
        <w:jc w:val="both"/>
        <w:rPr>
          <w:sz w:val="22"/>
          <w:szCs w:val="22"/>
        </w:rPr>
      </w:pPr>
      <w:r w:rsidRPr="007D5306">
        <w:rPr>
          <w:sz w:val="22"/>
          <w:szCs w:val="22"/>
        </w:rPr>
        <w:t xml:space="preserve">Установлено, что индивидуальный </w:t>
      </w:r>
      <w:proofErr w:type="spellStart"/>
      <w:r w:rsidRPr="007D5306">
        <w:rPr>
          <w:sz w:val="22"/>
          <w:szCs w:val="22"/>
        </w:rPr>
        <w:t>PbS</w:t>
      </w:r>
      <w:proofErr w:type="spellEnd"/>
      <w:r w:rsidRPr="007D5306">
        <w:rPr>
          <w:sz w:val="22"/>
          <w:szCs w:val="22"/>
        </w:rPr>
        <w:t xml:space="preserve"> кристаллизуется в виде кубических кристаллов размером 300-400 нм, а </w:t>
      </w:r>
      <w:proofErr w:type="spellStart"/>
      <w:r w:rsidRPr="007D5306">
        <w:rPr>
          <w:sz w:val="22"/>
          <w:szCs w:val="22"/>
        </w:rPr>
        <w:t>ZnS</w:t>
      </w:r>
      <w:proofErr w:type="spellEnd"/>
      <w:r w:rsidRPr="007D5306">
        <w:rPr>
          <w:sz w:val="22"/>
          <w:szCs w:val="22"/>
        </w:rPr>
        <w:t xml:space="preserve"> формирует сферические наночастицы ~18 нм. При совместном осаждении формируются гетероструктуры типа ядро-оболочка (</w:t>
      </w:r>
      <w:proofErr w:type="spellStart"/>
      <w:r w:rsidRPr="007D5306">
        <w:rPr>
          <w:sz w:val="22"/>
          <w:szCs w:val="22"/>
        </w:rPr>
        <w:t>PbS@ZnS</w:t>
      </w:r>
      <w:proofErr w:type="spellEnd"/>
      <w:r w:rsidRPr="007D5306">
        <w:rPr>
          <w:sz w:val="22"/>
          <w:szCs w:val="22"/>
        </w:rPr>
        <w:t xml:space="preserve">). Частицы </w:t>
      </w:r>
      <w:proofErr w:type="spellStart"/>
      <w:r w:rsidRPr="007D5306">
        <w:rPr>
          <w:sz w:val="22"/>
          <w:szCs w:val="22"/>
        </w:rPr>
        <w:t>PbS</w:t>
      </w:r>
      <w:proofErr w:type="spellEnd"/>
      <w:r w:rsidRPr="007D5306">
        <w:rPr>
          <w:sz w:val="22"/>
          <w:szCs w:val="22"/>
        </w:rPr>
        <w:t xml:space="preserve"> покрыты оболочкой из </w:t>
      </w:r>
      <w:proofErr w:type="spellStart"/>
      <w:r w:rsidRPr="007D5306">
        <w:rPr>
          <w:sz w:val="22"/>
          <w:szCs w:val="22"/>
        </w:rPr>
        <w:t>ZnS</w:t>
      </w:r>
      <w:proofErr w:type="spellEnd"/>
      <w:r w:rsidRPr="007D5306">
        <w:rPr>
          <w:sz w:val="22"/>
          <w:szCs w:val="22"/>
        </w:rPr>
        <w:t xml:space="preserve"> с промежуточным градиентным слоем, содержащим оксидные, карбонатные и сульфатные фазы свинца, а также </w:t>
      </w:r>
      <w:proofErr w:type="spellStart"/>
      <w:r w:rsidRPr="007D5306">
        <w:rPr>
          <w:sz w:val="22"/>
          <w:szCs w:val="22"/>
        </w:rPr>
        <w:t>хелатированный</w:t>
      </w:r>
      <w:proofErr w:type="spellEnd"/>
      <w:r w:rsidRPr="007D5306">
        <w:rPr>
          <w:sz w:val="22"/>
          <w:szCs w:val="22"/>
        </w:rPr>
        <w:t xml:space="preserve"> цитрат-ион. Обнаружено стабилизирующее влияние кубической фазы </w:t>
      </w:r>
      <w:proofErr w:type="spellStart"/>
      <w:r w:rsidRPr="007D5306">
        <w:rPr>
          <w:sz w:val="22"/>
          <w:szCs w:val="22"/>
        </w:rPr>
        <w:t>PbS</w:t>
      </w:r>
      <w:proofErr w:type="spellEnd"/>
      <w:r w:rsidRPr="007D5306">
        <w:rPr>
          <w:sz w:val="22"/>
          <w:szCs w:val="22"/>
        </w:rPr>
        <w:t xml:space="preserve"> на структуру </w:t>
      </w:r>
      <w:proofErr w:type="spellStart"/>
      <w:r w:rsidRPr="007D5306">
        <w:rPr>
          <w:sz w:val="22"/>
          <w:szCs w:val="22"/>
        </w:rPr>
        <w:t>ZnS</w:t>
      </w:r>
      <w:proofErr w:type="spellEnd"/>
      <w:r w:rsidRPr="007D5306">
        <w:rPr>
          <w:sz w:val="22"/>
          <w:szCs w:val="22"/>
        </w:rPr>
        <w:t>, подавляющее образование метастабильной гексагональной модификации.</w:t>
      </w:r>
      <w:r w:rsidR="00FB416E">
        <w:rPr>
          <w:sz w:val="22"/>
          <w:szCs w:val="22"/>
        </w:rPr>
        <w:t xml:space="preserve"> </w:t>
      </w:r>
    </w:p>
    <w:p w14:paraId="2E1C2398" w14:textId="77777777" w:rsidR="007D5306" w:rsidRPr="007D5306" w:rsidRDefault="007D5306" w:rsidP="007D5306">
      <w:pPr>
        <w:ind w:firstLine="425"/>
        <w:jc w:val="both"/>
        <w:rPr>
          <w:sz w:val="22"/>
          <w:szCs w:val="22"/>
        </w:rPr>
      </w:pPr>
      <w:r w:rsidRPr="007D5306">
        <w:rPr>
          <w:sz w:val="22"/>
          <w:szCs w:val="22"/>
        </w:rPr>
        <w:t xml:space="preserve">Разработана методика гидрохимического синтеза </w:t>
      </w:r>
      <w:proofErr w:type="spellStart"/>
      <w:r w:rsidRPr="007D5306">
        <w:rPr>
          <w:sz w:val="22"/>
          <w:szCs w:val="22"/>
        </w:rPr>
        <w:t>наногетероструктур</w:t>
      </w:r>
      <w:proofErr w:type="spellEnd"/>
      <w:r w:rsidRPr="007D5306">
        <w:rPr>
          <w:sz w:val="22"/>
          <w:szCs w:val="22"/>
        </w:rPr>
        <w:t xml:space="preserve"> </w:t>
      </w:r>
      <w:proofErr w:type="spellStart"/>
      <w:r w:rsidRPr="007D5306">
        <w:rPr>
          <w:sz w:val="22"/>
          <w:szCs w:val="22"/>
        </w:rPr>
        <w:t>PbS@ZnS</w:t>
      </w:r>
      <w:proofErr w:type="spellEnd"/>
      <w:r w:rsidRPr="007D5306">
        <w:rPr>
          <w:sz w:val="22"/>
          <w:szCs w:val="22"/>
        </w:rPr>
        <w:t xml:space="preserve"> с градиентным составом. Установлено формирование структур «ядро-оболочка» со сложным переходным слоем, влияющим на функциональные свойства. Показано, что гетероструктуры обладают регулируемой шириной запрещенной зоны с тремя дискретными значениями.</w:t>
      </w:r>
    </w:p>
    <w:p w14:paraId="47242A5E" w14:textId="77777777" w:rsidR="00FB416E" w:rsidRPr="00FA2DA9" w:rsidRDefault="00FB416E" w:rsidP="00FB416E">
      <w:pPr>
        <w:ind w:firstLine="425"/>
        <w:jc w:val="both"/>
        <w:rPr>
          <w:sz w:val="22"/>
          <w:szCs w:val="22"/>
        </w:rPr>
      </w:pPr>
      <w:r w:rsidRPr="00BC2A7B">
        <w:rPr>
          <w:sz w:val="22"/>
          <w:szCs w:val="22"/>
        </w:rPr>
        <w:t xml:space="preserve">Работа выполнена в рамках </w:t>
      </w:r>
      <w:proofErr w:type="spellStart"/>
      <w:r w:rsidRPr="00BC2A7B">
        <w:rPr>
          <w:sz w:val="22"/>
          <w:szCs w:val="22"/>
        </w:rPr>
        <w:t>Госзадания</w:t>
      </w:r>
      <w:proofErr w:type="spellEnd"/>
      <w:r w:rsidRPr="00BC2A7B">
        <w:rPr>
          <w:sz w:val="22"/>
          <w:szCs w:val="22"/>
        </w:rPr>
        <w:t xml:space="preserve"> Минобрнауки РФ №</w:t>
      </w:r>
      <w:r w:rsidRPr="00FA2DA9">
        <w:rPr>
          <w:sz w:val="22"/>
          <w:szCs w:val="22"/>
        </w:rPr>
        <w:t>124021900017-1</w:t>
      </w:r>
      <w:r w:rsidRPr="00BC2A7B">
        <w:rPr>
          <w:sz w:val="22"/>
          <w:szCs w:val="22"/>
        </w:rPr>
        <w:t>.</w:t>
      </w:r>
    </w:p>
    <w:sectPr w:rsidR="00FB416E" w:rsidRPr="00FA2DA9" w:rsidSect="000B7FFC">
      <w:footerReference w:type="default" r:id="rId7"/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17D26" w14:textId="77777777" w:rsidR="00F24E4A" w:rsidRDefault="00F24E4A">
      <w:r>
        <w:separator/>
      </w:r>
    </w:p>
  </w:endnote>
  <w:endnote w:type="continuationSeparator" w:id="0">
    <w:p w14:paraId="71AFF792" w14:textId="77777777" w:rsidR="00F24E4A" w:rsidRDefault="00F24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350F" w14:textId="77777777" w:rsidR="00E30B97" w:rsidRDefault="00E30B97" w:rsidP="00E30B9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27959" w14:textId="77777777" w:rsidR="00F24E4A" w:rsidRDefault="00F24E4A">
      <w:r>
        <w:separator/>
      </w:r>
    </w:p>
  </w:footnote>
  <w:footnote w:type="continuationSeparator" w:id="0">
    <w:p w14:paraId="4126FFF5" w14:textId="77777777" w:rsidR="00F24E4A" w:rsidRDefault="00F24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B5"/>
    <w:rsid w:val="00020367"/>
    <w:rsid w:val="00021493"/>
    <w:rsid w:val="000B7FFC"/>
    <w:rsid w:val="001037A4"/>
    <w:rsid w:val="001E1D1D"/>
    <w:rsid w:val="00225A77"/>
    <w:rsid w:val="002503AB"/>
    <w:rsid w:val="00250E5A"/>
    <w:rsid w:val="00274F14"/>
    <w:rsid w:val="0028071C"/>
    <w:rsid w:val="002911FC"/>
    <w:rsid w:val="002D1CB1"/>
    <w:rsid w:val="002D21EC"/>
    <w:rsid w:val="003144AB"/>
    <w:rsid w:val="0032413D"/>
    <w:rsid w:val="00335E16"/>
    <w:rsid w:val="00375A97"/>
    <w:rsid w:val="003D14E2"/>
    <w:rsid w:val="00483BD3"/>
    <w:rsid w:val="00495997"/>
    <w:rsid w:val="00554FC8"/>
    <w:rsid w:val="00567D78"/>
    <w:rsid w:val="005707D1"/>
    <w:rsid w:val="00582060"/>
    <w:rsid w:val="0062646B"/>
    <w:rsid w:val="00643FB5"/>
    <w:rsid w:val="006A09CB"/>
    <w:rsid w:val="006F294B"/>
    <w:rsid w:val="006F5B27"/>
    <w:rsid w:val="007136E1"/>
    <w:rsid w:val="007171BE"/>
    <w:rsid w:val="00740F9B"/>
    <w:rsid w:val="007C7E5F"/>
    <w:rsid w:val="007D253F"/>
    <w:rsid w:val="007D3121"/>
    <w:rsid w:val="007D5306"/>
    <w:rsid w:val="00836AB6"/>
    <w:rsid w:val="00842B0C"/>
    <w:rsid w:val="00876BF9"/>
    <w:rsid w:val="008C1C04"/>
    <w:rsid w:val="008F783C"/>
    <w:rsid w:val="00901341"/>
    <w:rsid w:val="00936D7C"/>
    <w:rsid w:val="00955D9D"/>
    <w:rsid w:val="00983A60"/>
    <w:rsid w:val="00A3333F"/>
    <w:rsid w:val="00A53A51"/>
    <w:rsid w:val="00A56F2D"/>
    <w:rsid w:val="00A94A58"/>
    <w:rsid w:val="00AD12D7"/>
    <w:rsid w:val="00B251DF"/>
    <w:rsid w:val="00B53F98"/>
    <w:rsid w:val="00B70401"/>
    <w:rsid w:val="00B844D3"/>
    <w:rsid w:val="00B962E0"/>
    <w:rsid w:val="00BD0421"/>
    <w:rsid w:val="00BE3747"/>
    <w:rsid w:val="00C45DC0"/>
    <w:rsid w:val="00CE400E"/>
    <w:rsid w:val="00D95DF8"/>
    <w:rsid w:val="00DF2E3C"/>
    <w:rsid w:val="00DF5661"/>
    <w:rsid w:val="00E30B97"/>
    <w:rsid w:val="00E603CF"/>
    <w:rsid w:val="00F2045D"/>
    <w:rsid w:val="00F231B3"/>
    <w:rsid w:val="00F24E4A"/>
    <w:rsid w:val="00F4676D"/>
    <w:rsid w:val="00F620BE"/>
    <w:rsid w:val="00FB416E"/>
    <w:rsid w:val="00FC78FC"/>
    <w:rsid w:val="00FD2348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97E62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ne number" w:semiHidden="1" w:unhideWhenUsed="1"/>
    <w:lsdException w:name="page number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Normal (Web)" w:semiHidden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pPr>
      <w:ind w:firstLine="540"/>
    </w:pPr>
    <w:rPr>
      <w:sz w:val="28"/>
      <w:szCs w:val="28"/>
    </w:rPr>
  </w:style>
  <w:style w:type="paragraph" w:styleId="a4">
    <w:name w:val="footer"/>
    <w:basedOn w:val="a"/>
    <w:link w:val="a5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E30B97"/>
    <w:rPr>
      <w:rFonts w:cs="Times New Roman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0FC32133-82CA-4A8F-9EA9-F103C9085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ПЕЧАТАЕТСЯ ЗАГЛАВНЫМИ БУКВАМИ БЕЗ ПЕРЕНОСА И БЕЗ ТОЧКИ В КОНЦЕ</vt:lpstr>
    </vt:vector>
  </TitlesOfParts>
  <Company>Sinp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ПЕЧАТАЕТСЯ ЗАГЛАВНЫМИ БУКВАМИ БЕЗ ПЕРЕНОСА И БЕЗ ТОЧКИ В КОНЦЕ</dc:title>
  <dc:subject/>
  <dc:creator>Yavlinski</dc:creator>
  <cp:keywords/>
  <dc:description/>
  <cp:lastModifiedBy>Андрей</cp:lastModifiedBy>
  <cp:revision>4</cp:revision>
  <cp:lastPrinted>2017-12-26T13:36:00Z</cp:lastPrinted>
  <dcterms:created xsi:type="dcterms:W3CDTF">2026-02-20T11:17:00Z</dcterms:created>
  <dcterms:modified xsi:type="dcterms:W3CDTF">2026-02-21T11:51:00Z</dcterms:modified>
</cp:coreProperties>
</file>