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01AB66" w14:textId="77777777" w:rsidR="00591CE2" w:rsidRPr="00591CE2" w:rsidRDefault="00591CE2" w:rsidP="00591CE2">
      <w:pPr>
        <w:spacing w:after="240"/>
        <w:jc w:val="center"/>
        <w:rPr>
          <w:rFonts w:eastAsia="Calibri"/>
          <w:sz w:val="22"/>
          <w:szCs w:val="22"/>
          <w:lang w:eastAsia="en-US"/>
        </w:rPr>
      </w:pPr>
      <w:r w:rsidRPr="00591CE2">
        <w:rPr>
          <w:rFonts w:eastAsia="Calibri"/>
          <w:sz w:val="22"/>
          <w:szCs w:val="22"/>
          <w:lang w:eastAsia="en-US"/>
        </w:rPr>
        <w:t>ВЛИЯНИЕ ВАКУУМНО-ДУГОВОЙ ОБРАБОТКИ НА СТРУКТУРНЫЕ СВОЙСТВА ПОВЕРХНОСТНЫХ СЛОЕВ СТАЛИ.</w:t>
      </w:r>
    </w:p>
    <w:p w14:paraId="1B2CE944" w14:textId="77777777" w:rsidR="00591CE2" w:rsidRDefault="00591CE2" w:rsidP="00591CE2">
      <w:pPr>
        <w:ind w:left="-142"/>
        <w:jc w:val="center"/>
        <w:rPr>
          <w:rFonts w:eastAsia="Calibri"/>
          <w:sz w:val="22"/>
          <w:szCs w:val="22"/>
        </w:rPr>
      </w:pPr>
      <w:proofErr w:type="spellStart"/>
      <w:r w:rsidRPr="00591CE2">
        <w:rPr>
          <w:rFonts w:eastAsia="Calibri"/>
          <w:sz w:val="22"/>
          <w:szCs w:val="22"/>
        </w:rPr>
        <w:t>В.Н.Арустамов</w:t>
      </w:r>
      <w:proofErr w:type="spellEnd"/>
      <w:r w:rsidRPr="00591CE2">
        <w:rPr>
          <w:rFonts w:eastAsia="Calibri"/>
          <w:sz w:val="22"/>
          <w:szCs w:val="22"/>
        </w:rPr>
        <w:t xml:space="preserve">, И.Х. </w:t>
      </w:r>
      <w:proofErr w:type="spellStart"/>
      <w:r w:rsidRPr="00591CE2">
        <w:rPr>
          <w:rFonts w:eastAsia="Calibri"/>
          <w:sz w:val="22"/>
          <w:szCs w:val="22"/>
        </w:rPr>
        <w:t>Худайкулов</w:t>
      </w:r>
      <w:proofErr w:type="spellEnd"/>
      <w:r w:rsidRPr="00591CE2">
        <w:rPr>
          <w:rFonts w:eastAsia="Calibri"/>
          <w:sz w:val="22"/>
          <w:szCs w:val="22"/>
        </w:rPr>
        <w:t xml:space="preserve">, Б.Р. </w:t>
      </w:r>
      <w:proofErr w:type="spellStart"/>
      <w:r w:rsidRPr="00591CE2">
        <w:rPr>
          <w:rFonts w:eastAsia="Calibri"/>
          <w:sz w:val="22"/>
          <w:szCs w:val="22"/>
        </w:rPr>
        <w:t>Кахрамонов</w:t>
      </w:r>
      <w:proofErr w:type="spellEnd"/>
      <w:r w:rsidRPr="00591CE2">
        <w:rPr>
          <w:rFonts w:eastAsia="Calibri"/>
          <w:sz w:val="22"/>
          <w:szCs w:val="22"/>
        </w:rPr>
        <w:t xml:space="preserve">, </w:t>
      </w:r>
      <w:proofErr w:type="spellStart"/>
      <w:r w:rsidRPr="00591CE2">
        <w:rPr>
          <w:rFonts w:eastAsia="Calibri"/>
          <w:sz w:val="22"/>
          <w:szCs w:val="22"/>
        </w:rPr>
        <w:t>Харьяков</w:t>
      </w:r>
      <w:proofErr w:type="spellEnd"/>
      <w:r w:rsidRPr="00591CE2">
        <w:rPr>
          <w:rFonts w:eastAsia="Calibri"/>
          <w:sz w:val="22"/>
          <w:szCs w:val="22"/>
        </w:rPr>
        <w:t xml:space="preserve"> В.П.</w:t>
      </w:r>
    </w:p>
    <w:p w14:paraId="79792F94" w14:textId="1342AAEF" w:rsidR="00591CE2" w:rsidRPr="00591CE2" w:rsidRDefault="00591CE2" w:rsidP="00591CE2">
      <w:pPr>
        <w:ind w:left="-142"/>
        <w:jc w:val="center"/>
        <w:rPr>
          <w:rFonts w:eastAsia="Calibri"/>
          <w:sz w:val="22"/>
          <w:szCs w:val="22"/>
          <w:lang w:eastAsia="en-US"/>
        </w:rPr>
      </w:pPr>
      <w:r w:rsidRPr="00591CE2">
        <w:rPr>
          <w:rFonts w:eastAsia="Calibri"/>
          <w:sz w:val="22"/>
          <w:szCs w:val="22"/>
          <w:lang w:eastAsia="en-US"/>
        </w:rPr>
        <w:t xml:space="preserve">Институт ионно-плазменных и </w:t>
      </w:r>
      <w:r>
        <w:rPr>
          <w:rFonts w:eastAsia="Calibri"/>
          <w:sz w:val="22"/>
          <w:szCs w:val="22"/>
          <w:lang w:eastAsia="en-US"/>
        </w:rPr>
        <w:t xml:space="preserve">лазерных технологий, АН </w:t>
      </w:r>
      <w:proofErr w:type="spellStart"/>
      <w:r>
        <w:rPr>
          <w:rFonts w:eastAsia="Calibri"/>
          <w:sz w:val="22"/>
          <w:szCs w:val="22"/>
          <w:lang w:eastAsia="en-US"/>
        </w:rPr>
        <w:t>РУз.им</w:t>
      </w:r>
      <w:proofErr w:type="spellEnd"/>
      <w:r>
        <w:rPr>
          <w:rFonts w:eastAsia="Calibri"/>
          <w:sz w:val="22"/>
          <w:szCs w:val="22"/>
          <w:lang w:eastAsia="en-US"/>
        </w:rPr>
        <w:t>.</w:t>
      </w:r>
      <w:r>
        <w:rPr>
          <w:rFonts w:eastAsia="Calibri"/>
          <w:sz w:val="22"/>
          <w:szCs w:val="22"/>
          <w:lang w:val="uz-Cyrl-UZ" w:eastAsia="en-US"/>
        </w:rPr>
        <w:t xml:space="preserve">  </w:t>
      </w:r>
      <w:proofErr w:type="spellStart"/>
      <w:r w:rsidRPr="00591CE2">
        <w:rPr>
          <w:rFonts w:eastAsia="Calibri"/>
          <w:sz w:val="22"/>
          <w:szCs w:val="22"/>
          <w:lang w:eastAsia="en-US"/>
        </w:rPr>
        <w:t>У.А.Арифова</w:t>
      </w:r>
      <w:proofErr w:type="spellEnd"/>
      <w:r>
        <w:rPr>
          <w:rFonts w:eastAsia="Calibri"/>
          <w:sz w:val="22"/>
          <w:szCs w:val="22"/>
          <w:lang w:val="uz-Cyrl-UZ" w:eastAsia="en-US"/>
        </w:rPr>
        <w:t xml:space="preserve"> </w:t>
      </w:r>
      <w:r w:rsidRPr="00591CE2">
        <w:rPr>
          <w:rFonts w:eastAsia="Calibri"/>
          <w:sz w:val="22"/>
          <w:szCs w:val="22"/>
          <w:lang w:eastAsia="en-US"/>
        </w:rPr>
        <w:t xml:space="preserve">Ул. </w:t>
      </w:r>
      <w:proofErr w:type="spellStart"/>
      <w:r w:rsidRPr="00591CE2">
        <w:rPr>
          <w:rFonts w:eastAsia="Calibri"/>
          <w:sz w:val="22"/>
          <w:szCs w:val="22"/>
          <w:lang w:eastAsia="en-US"/>
        </w:rPr>
        <w:t>Дурмон</w:t>
      </w:r>
      <w:proofErr w:type="spellEnd"/>
      <w:r w:rsidRPr="00591CE2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591CE2">
        <w:rPr>
          <w:rFonts w:eastAsia="Calibri"/>
          <w:sz w:val="22"/>
          <w:szCs w:val="22"/>
          <w:lang w:eastAsia="en-US"/>
        </w:rPr>
        <w:t>йули</w:t>
      </w:r>
      <w:proofErr w:type="spellEnd"/>
      <w:r w:rsidRPr="00591CE2">
        <w:rPr>
          <w:rFonts w:eastAsia="Calibri"/>
          <w:sz w:val="22"/>
          <w:szCs w:val="22"/>
          <w:lang w:eastAsia="en-US"/>
        </w:rPr>
        <w:t xml:space="preserve"> 33, 100125, Ташкент, Узбекистан; </w:t>
      </w:r>
      <w:hyperlink r:id="rId7" w:history="1">
        <w:r w:rsidRPr="00591CE2">
          <w:rPr>
            <w:rFonts w:eastAsia="Calibri"/>
            <w:color w:val="0000FF"/>
            <w:sz w:val="22"/>
            <w:szCs w:val="22"/>
            <w:u w:val="single"/>
            <w:lang w:eastAsia="en-US"/>
          </w:rPr>
          <w:t>sciencev17@gmail.com</w:t>
        </w:r>
      </w:hyperlink>
    </w:p>
    <w:p w14:paraId="392335F4" w14:textId="77777777" w:rsidR="00591CE2" w:rsidRPr="00591CE2" w:rsidRDefault="00591CE2" w:rsidP="00591CE2">
      <w:pPr>
        <w:rPr>
          <w:rFonts w:eastAsia="Calibri"/>
          <w:b/>
          <w:color w:val="212121"/>
          <w:sz w:val="22"/>
          <w:szCs w:val="22"/>
          <w:shd w:val="clear" w:color="auto" w:fill="FFFFFF"/>
          <w:lang w:eastAsia="en-US"/>
        </w:rPr>
      </w:pPr>
    </w:p>
    <w:p w14:paraId="5D99DAD8" w14:textId="77777777" w:rsidR="00591CE2" w:rsidRDefault="00591CE2" w:rsidP="00591CE2">
      <w:pPr>
        <w:ind w:firstLine="425"/>
        <w:jc w:val="both"/>
        <w:rPr>
          <w:rFonts w:eastAsia="Calibri"/>
          <w:sz w:val="22"/>
          <w:szCs w:val="22"/>
          <w:lang w:eastAsia="en-US"/>
        </w:rPr>
      </w:pPr>
      <w:r w:rsidRPr="00591CE2">
        <w:rPr>
          <w:rFonts w:eastAsia="Calibri"/>
          <w:sz w:val="22"/>
          <w:szCs w:val="22"/>
          <w:lang w:eastAsia="en-US"/>
        </w:rPr>
        <w:t>Проведено исследование влияния вакуумного дугового разряда на структуру и физико-механ</w:t>
      </w:r>
      <w:r>
        <w:rPr>
          <w:rFonts w:eastAsia="Calibri"/>
          <w:sz w:val="22"/>
          <w:szCs w:val="22"/>
          <w:lang w:eastAsia="en-US"/>
        </w:rPr>
        <w:t>ические свойства стали.</w:t>
      </w:r>
    </w:p>
    <w:p w14:paraId="01E475EE" w14:textId="726D7851" w:rsidR="00591CE2" w:rsidRDefault="00591CE2" w:rsidP="00591CE2">
      <w:pPr>
        <w:ind w:firstLine="425"/>
        <w:jc w:val="both"/>
        <w:rPr>
          <w:rFonts w:eastAsia="Calibri"/>
          <w:sz w:val="22"/>
          <w:szCs w:val="22"/>
          <w:lang w:eastAsia="en-US"/>
        </w:rPr>
      </w:pPr>
      <w:r w:rsidRPr="00591CE2">
        <w:rPr>
          <w:rFonts w:eastAsia="Calibri"/>
          <w:sz w:val="22"/>
          <w:szCs w:val="22"/>
          <w:lang w:eastAsia="en-US"/>
        </w:rPr>
        <w:t>Обнаружены три зоны: зона испарения с кратерами, зона оплавления и твердофазная зона, нагретая выше температуры фазовых превращений. При обработке углеродистой стали (1000–1200 °C) формируется «белый слой» толщиной 10–12 мкм без науглероживания; на рис. 1 видны обезуглероженный темный слой и светлый «белый слой».</w:t>
      </w:r>
    </w:p>
    <w:p w14:paraId="7F6EE1E9" w14:textId="77777777" w:rsidR="00591CE2" w:rsidRPr="00591CE2" w:rsidRDefault="00591CE2" w:rsidP="00591CE2">
      <w:pPr>
        <w:jc w:val="both"/>
        <w:rPr>
          <w:rFonts w:eastAsia="Calibri"/>
          <w:sz w:val="22"/>
          <w:szCs w:val="22"/>
          <w:lang w:eastAsia="en-US"/>
        </w:rPr>
      </w:pPr>
    </w:p>
    <w:p w14:paraId="348CCF5A" w14:textId="3B15E759" w:rsidR="00591CE2" w:rsidRPr="00591CE2" w:rsidRDefault="00591CE2" w:rsidP="00591CE2">
      <w:pPr>
        <w:jc w:val="center"/>
        <w:rPr>
          <w:rFonts w:eastAsia="Calibri"/>
          <w:sz w:val="22"/>
          <w:szCs w:val="22"/>
          <w:lang w:eastAsia="en-US"/>
        </w:rPr>
      </w:pPr>
      <w:r w:rsidRPr="00591CE2">
        <w:rPr>
          <w:rFonts w:eastAsia="Calibri"/>
          <w:noProof/>
          <w:sz w:val="22"/>
          <w:szCs w:val="22"/>
        </w:rPr>
        <w:drawing>
          <wp:inline distT="0" distB="0" distL="0" distR="0" wp14:anchorId="100C6AE8" wp14:editId="4267F5E8">
            <wp:extent cx="1464209" cy="98107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089" cy="998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2"/>
          <w:szCs w:val="22"/>
          <w:lang w:val="uz-Cyrl-UZ"/>
        </w:rPr>
        <w:t xml:space="preserve">         </w:t>
      </w:r>
      <w:r w:rsidRPr="00591CE2">
        <w:rPr>
          <w:rFonts w:eastAsia="Calibri"/>
          <w:noProof/>
          <w:sz w:val="22"/>
          <w:szCs w:val="22"/>
        </w:rPr>
        <w:drawing>
          <wp:inline distT="0" distB="0" distL="0" distR="0" wp14:anchorId="6030435D" wp14:editId="4543791C">
            <wp:extent cx="1493897" cy="96185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8277" cy="996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FB89C4" w14:textId="6E10CD83" w:rsidR="00591CE2" w:rsidRPr="00591CE2" w:rsidRDefault="00591CE2" w:rsidP="00591CE2">
      <w:pPr>
        <w:jc w:val="both"/>
        <w:rPr>
          <w:rFonts w:eastAsia="Calibri"/>
          <w:sz w:val="18"/>
          <w:szCs w:val="18"/>
          <w:lang w:eastAsia="en-US"/>
        </w:rPr>
      </w:pPr>
      <w:r w:rsidRPr="00591CE2">
        <w:rPr>
          <w:rFonts w:eastAsia="Calibri"/>
          <w:sz w:val="22"/>
          <w:szCs w:val="22"/>
          <w:lang w:eastAsia="en-US"/>
        </w:rPr>
        <w:t xml:space="preserve">                 </w:t>
      </w:r>
      <w:r>
        <w:rPr>
          <w:rFonts w:eastAsia="Calibri"/>
          <w:sz w:val="22"/>
          <w:szCs w:val="22"/>
          <w:lang w:eastAsia="en-US"/>
        </w:rPr>
        <w:t xml:space="preserve">              </w:t>
      </w:r>
      <w:r>
        <w:rPr>
          <w:rFonts w:eastAsia="Calibri"/>
          <w:sz w:val="18"/>
          <w:szCs w:val="18"/>
          <w:lang w:eastAsia="en-US"/>
        </w:rPr>
        <w:t xml:space="preserve">а  </w:t>
      </w:r>
      <w:r>
        <w:rPr>
          <w:rFonts w:eastAsia="Calibri"/>
          <w:sz w:val="18"/>
          <w:szCs w:val="18"/>
          <w:lang w:val="uz-Cyrl-UZ" w:eastAsia="en-US"/>
        </w:rPr>
        <w:t xml:space="preserve">        </w:t>
      </w:r>
      <w:r w:rsidRPr="00591CE2">
        <w:rPr>
          <w:rFonts w:eastAsia="Calibri"/>
          <w:sz w:val="18"/>
          <w:szCs w:val="18"/>
          <w:lang w:eastAsia="en-US"/>
        </w:rPr>
        <w:t xml:space="preserve">                                    </w:t>
      </w:r>
      <w:r>
        <w:rPr>
          <w:rFonts w:eastAsia="Calibri"/>
          <w:sz w:val="18"/>
          <w:szCs w:val="18"/>
          <w:lang w:val="uz-Cyrl-UZ" w:eastAsia="en-US"/>
        </w:rPr>
        <w:t xml:space="preserve">             </w:t>
      </w:r>
      <w:r w:rsidRPr="00591CE2">
        <w:rPr>
          <w:rFonts w:eastAsia="Calibri"/>
          <w:sz w:val="18"/>
          <w:szCs w:val="18"/>
          <w:lang w:eastAsia="en-US"/>
        </w:rPr>
        <w:t xml:space="preserve"> б                                      </w:t>
      </w:r>
    </w:p>
    <w:p w14:paraId="350A18B4" w14:textId="10F78C35" w:rsidR="00591CE2" w:rsidRDefault="00591CE2" w:rsidP="00591CE2">
      <w:pPr>
        <w:ind w:firstLine="425"/>
        <w:jc w:val="both"/>
        <w:rPr>
          <w:rFonts w:eastAsia="Calibri"/>
          <w:i/>
          <w:iCs/>
          <w:sz w:val="18"/>
          <w:szCs w:val="18"/>
          <w:lang w:eastAsia="en-US"/>
        </w:rPr>
      </w:pPr>
      <w:r w:rsidRPr="00591CE2">
        <w:rPr>
          <w:rFonts w:eastAsia="Calibri"/>
          <w:sz w:val="18"/>
          <w:szCs w:val="18"/>
          <w:lang w:eastAsia="en-US"/>
        </w:rPr>
        <w:t xml:space="preserve"> </w:t>
      </w:r>
      <w:r w:rsidRPr="00591CE2">
        <w:rPr>
          <w:rFonts w:eastAsia="Calibri"/>
          <w:b/>
          <w:bCs/>
          <w:i/>
          <w:iCs/>
          <w:sz w:val="18"/>
          <w:szCs w:val="18"/>
          <w:lang w:eastAsia="en-US"/>
        </w:rPr>
        <w:t>Рис.1.</w:t>
      </w:r>
      <w:r w:rsidRPr="00591CE2">
        <w:rPr>
          <w:rFonts w:eastAsia="Calibri"/>
          <w:i/>
          <w:iCs/>
          <w:sz w:val="18"/>
          <w:szCs w:val="18"/>
          <w:lang w:eastAsia="en-US"/>
        </w:rPr>
        <w:t xml:space="preserve"> Поперечный разрез цилиндрического образца после обработки катодными</w:t>
      </w:r>
      <w:r>
        <w:rPr>
          <w:rFonts w:eastAsia="Calibri"/>
          <w:i/>
          <w:iCs/>
          <w:sz w:val="18"/>
          <w:szCs w:val="18"/>
          <w:lang w:eastAsia="en-US"/>
        </w:rPr>
        <w:t xml:space="preserve"> пятнами вакуумной дуги (420×):</w:t>
      </w:r>
      <w:r>
        <w:rPr>
          <w:rFonts w:eastAsia="Calibri"/>
          <w:i/>
          <w:iCs/>
          <w:sz w:val="18"/>
          <w:szCs w:val="18"/>
          <w:lang w:val="uz-Cyrl-UZ" w:eastAsia="en-US"/>
        </w:rPr>
        <w:t xml:space="preserve"> </w:t>
      </w:r>
      <w:r w:rsidRPr="00591CE2">
        <w:rPr>
          <w:rFonts w:eastAsia="Calibri"/>
          <w:i/>
          <w:iCs/>
          <w:sz w:val="18"/>
          <w:szCs w:val="18"/>
          <w:lang w:eastAsia="en-US"/>
        </w:rPr>
        <w:t>а – очищенный, б – после травления 4 % HNO₃ в этиловом спирте.</w:t>
      </w:r>
    </w:p>
    <w:p w14:paraId="70B954AF" w14:textId="77777777" w:rsidR="00591CE2" w:rsidRPr="00591CE2" w:rsidRDefault="00591CE2" w:rsidP="00591CE2">
      <w:pPr>
        <w:jc w:val="both"/>
        <w:rPr>
          <w:rFonts w:eastAsia="Calibri"/>
          <w:i/>
          <w:iCs/>
          <w:sz w:val="18"/>
          <w:szCs w:val="18"/>
          <w:lang w:eastAsia="en-US"/>
        </w:rPr>
      </w:pPr>
    </w:p>
    <w:p w14:paraId="405A6469" w14:textId="5F6283E3" w:rsidR="00591CE2" w:rsidRPr="00591CE2" w:rsidRDefault="00591CE2" w:rsidP="00591CE2">
      <w:pPr>
        <w:ind w:firstLine="425"/>
        <w:jc w:val="both"/>
        <w:rPr>
          <w:rFonts w:eastAsia="Calibri"/>
          <w:i/>
          <w:iCs/>
          <w:sz w:val="22"/>
          <w:szCs w:val="22"/>
          <w:lang w:eastAsia="en-US"/>
        </w:rPr>
      </w:pPr>
      <w:r w:rsidRPr="00591CE2">
        <w:rPr>
          <w:rFonts w:eastAsia="Calibri"/>
          <w:sz w:val="22"/>
          <w:szCs w:val="22"/>
          <w:lang w:eastAsia="en-US"/>
        </w:rPr>
        <w:t xml:space="preserve">Измерения </w:t>
      </w:r>
      <w:proofErr w:type="spellStart"/>
      <w:r w:rsidRPr="00591CE2">
        <w:rPr>
          <w:rFonts w:eastAsia="Calibri"/>
          <w:sz w:val="22"/>
          <w:szCs w:val="22"/>
          <w:lang w:eastAsia="en-US"/>
        </w:rPr>
        <w:t>микротвердости</w:t>
      </w:r>
      <w:proofErr w:type="spellEnd"/>
      <w:r w:rsidRPr="00591CE2">
        <w:rPr>
          <w:rFonts w:eastAsia="Calibri"/>
          <w:sz w:val="22"/>
          <w:szCs w:val="22"/>
          <w:lang w:eastAsia="en-US"/>
        </w:rPr>
        <w:t xml:space="preserve"> показали ее существенную неоднородность: в обезуглероженном слое она составляет всего 275 кг/мм², в «белом слое» резко возрастает до 681 кг/мм², тогда как </w:t>
      </w:r>
      <w:proofErr w:type="spellStart"/>
      <w:r w:rsidRPr="00591CE2">
        <w:rPr>
          <w:rFonts w:eastAsia="Calibri"/>
          <w:sz w:val="22"/>
          <w:szCs w:val="22"/>
          <w:lang w:eastAsia="en-US"/>
        </w:rPr>
        <w:t>микротвердость</w:t>
      </w:r>
      <w:proofErr w:type="spellEnd"/>
      <w:r w:rsidRPr="00591CE2">
        <w:rPr>
          <w:rFonts w:eastAsia="Calibri"/>
          <w:sz w:val="22"/>
          <w:szCs w:val="22"/>
          <w:lang w:eastAsia="en-US"/>
        </w:rPr>
        <w:t xml:space="preserve"> основы равна 34</w:t>
      </w:r>
      <w:bookmarkStart w:id="0" w:name="_GoBack"/>
      <w:bookmarkEnd w:id="0"/>
      <w:r w:rsidRPr="00591CE2">
        <w:rPr>
          <w:rFonts w:eastAsia="Calibri"/>
          <w:sz w:val="22"/>
          <w:szCs w:val="22"/>
          <w:lang w:eastAsia="en-US"/>
        </w:rPr>
        <w:t>6 кг/мм². Таким образом, вакуумно-дуговой разряд не только очищает поверхность стали от загрязнений, но и одновременно обеспечивает ее упрочнение</w:t>
      </w:r>
    </w:p>
    <w:p w14:paraId="22FD9907" w14:textId="7F8CF0E0" w:rsidR="00375A97" w:rsidRPr="002A2D47" w:rsidRDefault="00375A97" w:rsidP="00375A97">
      <w:pPr>
        <w:ind w:firstLine="425"/>
        <w:jc w:val="both"/>
        <w:rPr>
          <w:sz w:val="22"/>
          <w:szCs w:val="22"/>
          <w:lang w:val="uz-Cyrl-UZ"/>
        </w:rPr>
      </w:pPr>
    </w:p>
    <w:p w14:paraId="282798DE" w14:textId="4F813AC5" w:rsidR="00F4676D" w:rsidRPr="0028071C" w:rsidRDefault="00F4676D" w:rsidP="0028071C">
      <w:pPr>
        <w:ind w:firstLine="425"/>
        <w:jc w:val="both"/>
        <w:rPr>
          <w:sz w:val="22"/>
          <w:szCs w:val="22"/>
        </w:rPr>
      </w:pPr>
    </w:p>
    <w:sectPr w:rsidR="00F4676D" w:rsidRPr="0028071C" w:rsidSect="00A56F2D">
      <w:footerReference w:type="default" r:id="rId10"/>
      <w:pgSz w:w="8392" w:h="11907" w:code="11"/>
      <w:pgMar w:top="635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2C6BEF8" w14:textId="77777777" w:rsidR="009041BD" w:rsidRDefault="009041BD">
      <w:r>
        <w:separator/>
      </w:r>
    </w:p>
  </w:endnote>
  <w:endnote w:type="continuationSeparator" w:id="0">
    <w:p w14:paraId="76C23D97" w14:textId="77777777" w:rsidR="009041BD" w:rsidRDefault="0090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8D350F" w14:textId="77777777" w:rsidR="00E30B97" w:rsidRDefault="00E30B97" w:rsidP="00E30B97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5A90F6" w14:textId="77777777" w:rsidR="009041BD" w:rsidRDefault="009041BD">
      <w:r>
        <w:separator/>
      </w:r>
    </w:p>
  </w:footnote>
  <w:footnote w:type="continuationSeparator" w:id="0">
    <w:p w14:paraId="455D7D93" w14:textId="77777777" w:rsidR="009041BD" w:rsidRDefault="009041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FB5"/>
    <w:rsid w:val="00021493"/>
    <w:rsid w:val="001037A4"/>
    <w:rsid w:val="001E1D1D"/>
    <w:rsid w:val="00225A77"/>
    <w:rsid w:val="002503AB"/>
    <w:rsid w:val="00250E5A"/>
    <w:rsid w:val="00274F14"/>
    <w:rsid w:val="0028071C"/>
    <w:rsid w:val="002911FC"/>
    <w:rsid w:val="002A2D47"/>
    <w:rsid w:val="002D1CB1"/>
    <w:rsid w:val="002D21EC"/>
    <w:rsid w:val="003144AB"/>
    <w:rsid w:val="0032413D"/>
    <w:rsid w:val="00335E16"/>
    <w:rsid w:val="003376D5"/>
    <w:rsid w:val="00365964"/>
    <w:rsid w:val="00375A97"/>
    <w:rsid w:val="003D14E2"/>
    <w:rsid w:val="00443F32"/>
    <w:rsid w:val="00495997"/>
    <w:rsid w:val="00554FC8"/>
    <w:rsid w:val="00567D78"/>
    <w:rsid w:val="005707D1"/>
    <w:rsid w:val="0057236F"/>
    <w:rsid w:val="00582060"/>
    <w:rsid w:val="00591CE2"/>
    <w:rsid w:val="0062646B"/>
    <w:rsid w:val="00636D1B"/>
    <w:rsid w:val="00643FB5"/>
    <w:rsid w:val="006A09CB"/>
    <w:rsid w:val="006F5B27"/>
    <w:rsid w:val="007136E1"/>
    <w:rsid w:val="007171BE"/>
    <w:rsid w:val="007C7E5F"/>
    <w:rsid w:val="007D253F"/>
    <w:rsid w:val="007D3121"/>
    <w:rsid w:val="00836AB6"/>
    <w:rsid w:val="00842B0C"/>
    <w:rsid w:val="00876BF9"/>
    <w:rsid w:val="00892481"/>
    <w:rsid w:val="008F783C"/>
    <w:rsid w:val="00901341"/>
    <w:rsid w:val="009041BD"/>
    <w:rsid w:val="00936D7C"/>
    <w:rsid w:val="00955D9D"/>
    <w:rsid w:val="00983A60"/>
    <w:rsid w:val="00A3333F"/>
    <w:rsid w:val="00A53A51"/>
    <w:rsid w:val="00A56F2D"/>
    <w:rsid w:val="00A94A58"/>
    <w:rsid w:val="00AD12D7"/>
    <w:rsid w:val="00B251DF"/>
    <w:rsid w:val="00B53F98"/>
    <w:rsid w:val="00B70401"/>
    <w:rsid w:val="00B844D3"/>
    <w:rsid w:val="00B962E0"/>
    <w:rsid w:val="00BD0421"/>
    <w:rsid w:val="00BE3747"/>
    <w:rsid w:val="00C61057"/>
    <w:rsid w:val="00D95DF8"/>
    <w:rsid w:val="00DF2E3C"/>
    <w:rsid w:val="00DF5661"/>
    <w:rsid w:val="00E30B97"/>
    <w:rsid w:val="00F2045D"/>
    <w:rsid w:val="00F231B3"/>
    <w:rsid w:val="00F4676D"/>
    <w:rsid w:val="00F620BE"/>
    <w:rsid w:val="00FD2348"/>
    <w:rsid w:val="00FF3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97E62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line number" w:semiHidden="1" w:unhideWhenUsed="1"/>
    <w:lsdException w:name="page number" w:semiHidden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Strong" w:uiPriority="22" w:qFormat="1"/>
    <w:lsdException w:name="Emphasis" w:uiPriority="20" w:qFormat="1"/>
    <w:lsdException w:name="Normal (Web)" w:semiHidden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pPr>
      <w:ind w:firstLine="540"/>
    </w:pPr>
    <w:rPr>
      <w:sz w:val="28"/>
      <w:szCs w:val="28"/>
    </w:rPr>
  </w:style>
  <w:style w:type="paragraph" w:styleId="a4">
    <w:name w:val="footer"/>
    <w:basedOn w:val="a"/>
    <w:link w:val="a5"/>
    <w:uiPriority w:val="99"/>
    <w:rsid w:val="00E30B97"/>
    <w:pPr>
      <w:tabs>
        <w:tab w:val="center" w:pos="4677"/>
        <w:tab w:val="right" w:pos="9355"/>
      </w:tabs>
    </w:p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E30B97"/>
    <w:rPr>
      <w:rFonts w:cs="Times New Roman"/>
    </w:r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styleId="a7">
    <w:name w:val="header"/>
    <w:basedOn w:val="a"/>
    <w:link w:val="a8"/>
    <w:uiPriority w:val="99"/>
    <w:rsid w:val="00E30B9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ciencev17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/>
</file>

<file path=customXml/itemProps1.xml><?xml version="1.0" encoding="utf-8"?>
<ds:datastoreItem xmlns:ds="http://schemas.openxmlformats.org/officeDocument/2006/customXml" ds:itemID="{983E79AE-43AF-4A4E-AED4-F6410DDAA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НАЗВАНИЕ ПЕЧАТАЕТСЯ ЗАГЛАВНЫМИ БУКВАМИ БЕЗ ПЕРЕНОСА И БЕЗ ТОЧКИ В КОНЦЕ</vt:lpstr>
    </vt:vector>
  </TitlesOfParts>
  <Company>Sinp</Company>
  <LinksUpToDate>false</LinksUpToDate>
  <CharactersWithSpaces>1434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НАЗВАНИЕ ПЕЧАТАЕТСЯ ЗАГЛАВНЫМИ БУКВАМИ БЕЗ ПЕРЕНОСА И БЕЗ ТОЧКИ В КОНЦЕ</dc:title>
  <dc:subject/>
  <dc:creator>Yavlinski</dc:creator>
  <cp:keywords/>
  <dc:description/>
  <cp:lastModifiedBy>Учетная запись Майкрософт</cp:lastModifiedBy>
  <cp:revision>6</cp:revision>
  <cp:lastPrinted>2017-12-26T13:36:00Z</cp:lastPrinted>
  <dcterms:created xsi:type="dcterms:W3CDTF">2026-02-18T06:02:00Z</dcterms:created>
  <dcterms:modified xsi:type="dcterms:W3CDTF">2026-02-18T06:52:00Z</dcterms:modified>
</cp:coreProperties>
</file>