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28F85" w14:textId="370A3159" w:rsidR="00FF36FD" w:rsidRDefault="00003509" w:rsidP="00FF36FD">
      <w:pPr>
        <w:jc w:val="center"/>
        <w:rPr>
          <w:sz w:val="22"/>
          <w:szCs w:val="22"/>
        </w:rPr>
      </w:pPr>
      <w:r w:rsidRPr="00003509">
        <w:rPr>
          <w:sz w:val="22"/>
          <w:szCs w:val="22"/>
        </w:rPr>
        <w:t>РАСЧЕТ ЗОННОЙ СТРУКТУРЫ ТРОЙНЫХ ТВЕРДЫХ РАСТВОРОВ β-(In</w:t>
      </w:r>
      <w:r>
        <w:rPr>
          <w:sz w:val="22"/>
          <w:szCs w:val="22"/>
          <w:vertAlign w:val="subscript"/>
          <w:lang w:val="en-US"/>
        </w:rPr>
        <w:t>x</w:t>
      </w:r>
      <w:r w:rsidRPr="00003509">
        <w:rPr>
          <w:sz w:val="22"/>
          <w:szCs w:val="22"/>
        </w:rPr>
        <w:t>Ga</w:t>
      </w:r>
      <w:r w:rsidRPr="00003509">
        <w:rPr>
          <w:sz w:val="22"/>
          <w:szCs w:val="22"/>
          <w:vertAlign w:val="subscript"/>
        </w:rPr>
        <w:t>1-</w:t>
      </w:r>
      <w:r>
        <w:rPr>
          <w:sz w:val="22"/>
          <w:szCs w:val="22"/>
          <w:vertAlign w:val="subscript"/>
          <w:lang w:val="en-US"/>
        </w:rPr>
        <w:t>x</w:t>
      </w:r>
      <w:r w:rsidRPr="00003509">
        <w:rPr>
          <w:sz w:val="22"/>
          <w:szCs w:val="22"/>
        </w:rPr>
        <w:t>)</w:t>
      </w:r>
      <w:r w:rsidRPr="00003509">
        <w:rPr>
          <w:sz w:val="22"/>
          <w:szCs w:val="22"/>
          <w:vertAlign w:val="subscript"/>
        </w:rPr>
        <w:t>2</w:t>
      </w:r>
      <w:r w:rsidRPr="00003509">
        <w:rPr>
          <w:sz w:val="22"/>
          <w:szCs w:val="22"/>
        </w:rPr>
        <w:t>O</w:t>
      </w:r>
      <w:r w:rsidRPr="00003509">
        <w:rPr>
          <w:sz w:val="22"/>
          <w:szCs w:val="22"/>
          <w:vertAlign w:val="subscript"/>
        </w:rPr>
        <w:t>3</w:t>
      </w:r>
      <w:r w:rsidRPr="00003509">
        <w:rPr>
          <w:sz w:val="22"/>
          <w:szCs w:val="22"/>
        </w:rPr>
        <w:t xml:space="preserve"> И β-(Al</w:t>
      </w:r>
      <w:r>
        <w:rPr>
          <w:sz w:val="22"/>
          <w:szCs w:val="22"/>
          <w:vertAlign w:val="subscript"/>
          <w:lang w:val="en-US"/>
        </w:rPr>
        <w:t>x</w:t>
      </w:r>
      <w:r w:rsidRPr="00003509">
        <w:rPr>
          <w:sz w:val="22"/>
          <w:szCs w:val="22"/>
        </w:rPr>
        <w:t>Ga</w:t>
      </w:r>
      <w:r w:rsidRPr="00003509">
        <w:rPr>
          <w:sz w:val="22"/>
          <w:szCs w:val="22"/>
          <w:vertAlign w:val="subscript"/>
        </w:rPr>
        <w:t>1-</w:t>
      </w:r>
      <w:r>
        <w:rPr>
          <w:sz w:val="22"/>
          <w:szCs w:val="22"/>
          <w:vertAlign w:val="subscript"/>
          <w:lang w:val="en-US"/>
        </w:rPr>
        <w:t>x</w:t>
      </w:r>
      <w:r w:rsidRPr="00003509">
        <w:rPr>
          <w:sz w:val="22"/>
          <w:szCs w:val="22"/>
        </w:rPr>
        <w:t>)</w:t>
      </w:r>
      <w:r w:rsidRPr="00003509">
        <w:rPr>
          <w:sz w:val="22"/>
          <w:szCs w:val="22"/>
          <w:vertAlign w:val="subscript"/>
        </w:rPr>
        <w:t>2</w:t>
      </w:r>
      <w:r w:rsidRPr="00003509">
        <w:rPr>
          <w:sz w:val="22"/>
          <w:szCs w:val="22"/>
        </w:rPr>
        <w:t>O</w:t>
      </w:r>
      <w:r w:rsidRPr="00003509">
        <w:rPr>
          <w:sz w:val="22"/>
          <w:szCs w:val="22"/>
          <w:vertAlign w:val="subscript"/>
        </w:rPr>
        <w:t>3</w:t>
      </w:r>
      <w:r w:rsidRPr="00003509">
        <w:rPr>
          <w:sz w:val="22"/>
          <w:szCs w:val="22"/>
        </w:rPr>
        <w:t xml:space="preserve"> МЕТОДАМИ ТЕОРИИ ФУНКЦИОНАЛА ПЛОТНСТИ</w:t>
      </w:r>
    </w:p>
    <w:p w14:paraId="7462EC9E" w14:textId="77777777" w:rsidR="00003509" w:rsidRPr="00FF36FD" w:rsidRDefault="00003509" w:rsidP="00FF36FD">
      <w:pPr>
        <w:jc w:val="center"/>
        <w:rPr>
          <w:sz w:val="22"/>
          <w:szCs w:val="22"/>
        </w:rPr>
      </w:pPr>
    </w:p>
    <w:p w14:paraId="533894FF" w14:textId="0A1C3A92" w:rsidR="002911FC" w:rsidRPr="006B5306" w:rsidRDefault="00003509" w:rsidP="00643FB5">
      <w:pPr>
        <w:pStyle w:val="a3"/>
        <w:spacing w:before="0" w:beforeAutospacing="0" w:after="0" w:afterAutospacing="0"/>
        <w:ind w:firstLine="425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</w:rPr>
        <w:t>Тютина</w:t>
      </w:r>
      <w:r w:rsidR="003144AB" w:rsidRPr="003144AB">
        <w:rPr>
          <w:sz w:val="22"/>
          <w:szCs w:val="22"/>
        </w:rPr>
        <w:t xml:space="preserve"> </w:t>
      </w:r>
      <w:r>
        <w:rPr>
          <w:sz w:val="22"/>
          <w:szCs w:val="22"/>
        </w:rPr>
        <w:t>Е</w:t>
      </w:r>
      <w:r w:rsidR="003144AB">
        <w:rPr>
          <w:sz w:val="22"/>
          <w:szCs w:val="22"/>
        </w:rPr>
        <w:t>.</w:t>
      </w:r>
      <w:r>
        <w:rPr>
          <w:sz w:val="22"/>
          <w:szCs w:val="22"/>
        </w:rPr>
        <w:t>Р</w:t>
      </w:r>
      <w:r w:rsidR="003144AB">
        <w:rPr>
          <w:sz w:val="22"/>
          <w:szCs w:val="22"/>
        </w:rPr>
        <w:t>.</w:t>
      </w:r>
      <w:r w:rsidR="0028071C" w:rsidRPr="0028071C">
        <w:rPr>
          <w:sz w:val="22"/>
          <w:szCs w:val="22"/>
          <w:vertAlign w:val="superscript"/>
        </w:rPr>
        <w:t>*</w:t>
      </w:r>
      <w:r w:rsidR="002911FC" w:rsidRPr="002911FC">
        <w:rPr>
          <w:sz w:val="22"/>
          <w:szCs w:val="22"/>
          <w:vertAlign w:val="superscript"/>
        </w:rPr>
        <w:t>)</w:t>
      </w:r>
      <w:r w:rsidR="002911FC">
        <w:rPr>
          <w:sz w:val="22"/>
          <w:szCs w:val="22"/>
        </w:rPr>
        <w:t xml:space="preserve">, </w:t>
      </w:r>
      <w:r w:rsidR="006B5306">
        <w:rPr>
          <w:sz w:val="22"/>
          <w:szCs w:val="22"/>
        </w:rPr>
        <w:t>Матюнина К.С.</w:t>
      </w:r>
      <w:r w:rsidR="006B5306" w:rsidRPr="006B5306">
        <w:rPr>
          <w:sz w:val="22"/>
          <w:szCs w:val="22"/>
        </w:rPr>
        <w:t xml:space="preserve">, </w:t>
      </w:r>
      <w:r>
        <w:rPr>
          <w:sz w:val="22"/>
          <w:szCs w:val="22"/>
        </w:rPr>
        <w:t>Королев</w:t>
      </w:r>
      <w:r w:rsidR="003144AB" w:rsidRPr="003144AB">
        <w:rPr>
          <w:sz w:val="22"/>
          <w:szCs w:val="22"/>
        </w:rPr>
        <w:t xml:space="preserve"> </w:t>
      </w:r>
      <w:r>
        <w:rPr>
          <w:sz w:val="22"/>
          <w:szCs w:val="22"/>
        </w:rPr>
        <w:t>Д</w:t>
      </w:r>
      <w:r w:rsidR="003144AB">
        <w:rPr>
          <w:sz w:val="22"/>
          <w:szCs w:val="22"/>
        </w:rPr>
        <w:t>.</w:t>
      </w:r>
      <w:r>
        <w:rPr>
          <w:sz w:val="22"/>
          <w:szCs w:val="22"/>
        </w:rPr>
        <w:t>С</w:t>
      </w:r>
      <w:r w:rsidR="006B5306" w:rsidRPr="006B5306">
        <w:rPr>
          <w:sz w:val="22"/>
          <w:szCs w:val="22"/>
        </w:rPr>
        <w:t>.</w:t>
      </w:r>
    </w:p>
    <w:p w14:paraId="41320E92" w14:textId="0A1C6D71" w:rsidR="002911FC" w:rsidRDefault="00003509" w:rsidP="00003509">
      <w:pPr>
        <w:pStyle w:val="a3"/>
        <w:spacing w:before="0" w:beforeAutospacing="0" w:after="0" w:afterAutospacing="0"/>
        <w:ind w:firstLine="425"/>
        <w:jc w:val="center"/>
        <w:rPr>
          <w:sz w:val="22"/>
          <w:szCs w:val="22"/>
        </w:rPr>
      </w:pPr>
      <w:r>
        <w:rPr>
          <w:sz w:val="22"/>
          <w:szCs w:val="22"/>
        </w:rPr>
        <w:t>ННГУ им. Н.И. Лобачевского</w:t>
      </w:r>
      <w:r w:rsidR="002911FC">
        <w:rPr>
          <w:sz w:val="22"/>
          <w:szCs w:val="22"/>
        </w:rPr>
        <w:t xml:space="preserve">, </w:t>
      </w:r>
      <w:r>
        <w:rPr>
          <w:sz w:val="22"/>
          <w:szCs w:val="22"/>
        </w:rPr>
        <w:t>Нижний Новгород</w:t>
      </w:r>
      <w:r w:rsidR="002911FC">
        <w:rPr>
          <w:sz w:val="22"/>
          <w:szCs w:val="22"/>
        </w:rPr>
        <w:t xml:space="preserve">, </w:t>
      </w:r>
      <w:r>
        <w:rPr>
          <w:sz w:val="22"/>
          <w:szCs w:val="22"/>
        </w:rPr>
        <w:t>Россия</w:t>
      </w:r>
    </w:p>
    <w:p w14:paraId="4979EE2C" w14:textId="7BD7879E" w:rsidR="0028071C" w:rsidRPr="00003509" w:rsidRDefault="0028071C" w:rsidP="00FF36FD">
      <w:pPr>
        <w:pStyle w:val="a3"/>
        <w:spacing w:before="0" w:beforeAutospacing="0" w:after="0" w:afterAutospacing="0"/>
        <w:ind w:firstLine="425"/>
        <w:jc w:val="center"/>
        <w:rPr>
          <w:sz w:val="22"/>
          <w:szCs w:val="22"/>
          <w:lang w:val="en-US"/>
        </w:rPr>
      </w:pPr>
      <w:r w:rsidRPr="00003509">
        <w:rPr>
          <w:sz w:val="22"/>
          <w:szCs w:val="22"/>
          <w:vertAlign w:val="superscript"/>
          <w:lang w:val="en-US"/>
        </w:rPr>
        <w:t>*)</w:t>
      </w:r>
      <w:r w:rsidRPr="00003509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e</w:t>
      </w:r>
      <w:r w:rsidRPr="00003509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>mail</w:t>
      </w:r>
      <w:r w:rsidRPr="00003509">
        <w:rPr>
          <w:sz w:val="22"/>
          <w:szCs w:val="22"/>
          <w:lang w:val="en-US"/>
        </w:rPr>
        <w:t xml:space="preserve">: </w:t>
      </w:r>
      <w:r w:rsidR="00003509">
        <w:rPr>
          <w:sz w:val="22"/>
          <w:szCs w:val="22"/>
          <w:lang w:val="en-US"/>
        </w:rPr>
        <w:t>e.tyutina@unn.ru</w:t>
      </w:r>
    </w:p>
    <w:p w14:paraId="3865E0FD" w14:textId="77777777" w:rsidR="00F231B3" w:rsidRPr="00003509" w:rsidRDefault="00F231B3" w:rsidP="0028071C">
      <w:pPr>
        <w:jc w:val="both"/>
        <w:rPr>
          <w:sz w:val="22"/>
          <w:szCs w:val="22"/>
          <w:lang w:val="en-US"/>
        </w:rPr>
      </w:pPr>
    </w:p>
    <w:p w14:paraId="7D42207D" w14:textId="005744DF" w:rsidR="006B5306" w:rsidRDefault="00003509" w:rsidP="001C3913">
      <w:pPr>
        <w:ind w:firstLine="425"/>
        <w:jc w:val="both"/>
        <w:rPr>
          <w:sz w:val="22"/>
          <w:szCs w:val="22"/>
        </w:rPr>
      </w:pPr>
      <w:r w:rsidRPr="00003509">
        <w:rPr>
          <w:sz w:val="22"/>
          <w:szCs w:val="22"/>
        </w:rPr>
        <w:t>Оксид галлия является широкозонным полупроводником с рекордными значениями пробивного напряжения и ширины запрещенной зоны /1/. Свойства его термодинамически стабильной фазы β-Ga</w:t>
      </w:r>
      <w:r w:rsidRPr="00BD5E95">
        <w:rPr>
          <w:sz w:val="22"/>
          <w:szCs w:val="22"/>
          <w:vertAlign w:val="subscript"/>
        </w:rPr>
        <w:t>2</w:t>
      </w:r>
      <w:r w:rsidRPr="00003509">
        <w:rPr>
          <w:sz w:val="22"/>
          <w:szCs w:val="22"/>
        </w:rPr>
        <w:t>O</w:t>
      </w:r>
      <w:r w:rsidRPr="00BD5E95">
        <w:rPr>
          <w:sz w:val="22"/>
          <w:szCs w:val="22"/>
          <w:vertAlign w:val="subscript"/>
        </w:rPr>
        <w:t>3</w:t>
      </w:r>
      <w:r w:rsidRPr="00003509">
        <w:rPr>
          <w:sz w:val="22"/>
          <w:szCs w:val="22"/>
        </w:rPr>
        <w:t xml:space="preserve"> удовлетворяют строгим требованиям для материалов силовой электроники и солнечно</w:t>
      </w:r>
      <w:r w:rsidR="006B5306">
        <w:rPr>
          <w:sz w:val="22"/>
          <w:szCs w:val="22"/>
        </w:rPr>
        <w:t>-</w:t>
      </w:r>
      <w:r w:rsidRPr="00003509">
        <w:rPr>
          <w:sz w:val="22"/>
          <w:szCs w:val="22"/>
        </w:rPr>
        <w:t>слепой оптоэлектроники.</w:t>
      </w:r>
      <w:r w:rsidR="006B5306">
        <w:rPr>
          <w:sz w:val="22"/>
          <w:szCs w:val="22"/>
        </w:rPr>
        <w:t xml:space="preserve"> Новым подходом для вариации параметров данного материала является использование тройных растворов, в которых атом </w:t>
      </w:r>
      <w:r w:rsidR="006B5306">
        <w:rPr>
          <w:sz w:val="22"/>
          <w:szCs w:val="22"/>
          <w:lang w:val="en-US"/>
        </w:rPr>
        <w:t>Ga</w:t>
      </w:r>
      <w:r w:rsidR="006B5306">
        <w:rPr>
          <w:sz w:val="22"/>
          <w:szCs w:val="22"/>
        </w:rPr>
        <w:t xml:space="preserve"> замещается изовалентными атомами </w:t>
      </w:r>
      <w:r w:rsidR="006B5306">
        <w:rPr>
          <w:sz w:val="22"/>
          <w:szCs w:val="22"/>
          <w:lang w:val="en-US"/>
        </w:rPr>
        <w:t>Al</w:t>
      </w:r>
      <w:r w:rsidR="006B5306">
        <w:rPr>
          <w:sz w:val="22"/>
          <w:szCs w:val="22"/>
        </w:rPr>
        <w:t xml:space="preserve"> или </w:t>
      </w:r>
      <w:r w:rsidR="006B5306">
        <w:rPr>
          <w:sz w:val="22"/>
          <w:szCs w:val="22"/>
          <w:lang w:val="en-US"/>
        </w:rPr>
        <w:t>In</w:t>
      </w:r>
      <w:r w:rsidR="006B5306" w:rsidRPr="006B5306">
        <w:rPr>
          <w:sz w:val="22"/>
          <w:szCs w:val="22"/>
        </w:rPr>
        <w:t xml:space="preserve">.  </w:t>
      </w:r>
      <w:r w:rsidR="006B5306">
        <w:rPr>
          <w:sz w:val="22"/>
          <w:szCs w:val="22"/>
        </w:rPr>
        <w:t xml:space="preserve">Такие твердые растворы могут применяться для изменения окна прозрачности </w:t>
      </w:r>
      <w:r w:rsidR="006B5306" w:rsidRPr="00003509">
        <w:rPr>
          <w:sz w:val="22"/>
          <w:szCs w:val="22"/>
        </w:rPr>
        <w:t>β-Ga</w:t>
      </w:r>
      <w:r w:rsidR="006B5306" w:rsidRPr="00BD5E95">
        <w:rPr>
          <w:sz w:val="22"/>
          <w:szCs w:val="22"/>
          <w:vertAlign w:val="subscript"/>
        </w:rPr>
        <w:t>2</w:t>
      </w:r>
      <w:r w:rsidR="006B5306" w:rsidRPr="00003509">
        <w:rPr>
          <w:sz w:val="22"/>
          <w:szCs w:val="22"/>
        </w:rPr>
        <w:t>O</w:t>
      </w:r>
      <w:r w:rsidR="006B5306" w:rsidRPr="00BD5E95">
        <w:rPr>
          <w:sz w:val="22"/>
          <w:szCs w:val="22"/>
          <w:vertAlign w:val="subscript"/>
        </w:rPr>
        <w:t>3</w:t>
      </w:r>
      <w:r w:rsidR="006B5306">
        <w:rPr>
          <w:sz w:val="22"/>
          <w:szCs w:val="22"/>
        </w:rPr>
        <w:t xml:space="preserve"> или создания гетеропереходов на его основе </w:t>
      </w:r>
      <w:r w:rsidR="006B5306" w:rsidRPr="00191DAC">
        <w:rPr>
          <w:sz w:val="22"/>
          <w:szCs w:val="22"/>
        </w:rPr>
        <w:t>/</w:t>
      </w:r>
      <w:r w:rsidR="006B5306" w:rsidRPr="006B5306">
        <w:rPr>
          <w:sz w:val="22"/>
          <w:szCs w:val="22"/>
        </w:rPr>
        <w:t>2</w:t>
      </w:r>
      <w:r w:rsidR="006B5306" w:rsidRPr="00191DAC">
        <w:rPr>
          <w:sz w:val="22"/>
          <w:szCs w:val="22"/>
        </w:rPr>
        <w:t>/</w:t>
      </w:r>
      <w:r w:rsidR="006B5306">
        <w:rPr>
          <w:sz w:val="22"/>
          <w:szCs w:val="22"/>
        </w:rPr>
        <w:t>.</w:t>
      </w:r>
      <w:r w:rsidR="006B5306" w:rsidRPr="006B5306">
        <w:rPr>
          <w:sz w:val="22"/>
          <w:szCs w:val="22"/>
        </w:rPr>
        <w:t xml:space="preserve"> </w:t>
      </w:r>
      <w:r w:rsidR="00FA46A2">
        <w:rPr>
          <w:sz w:val="22"/>
          <w:szCs w:val="22"/>
        </w:rPr>
        <w:t>В качестве одного</w:t>
      </w:r>
      <w:r w:rsidR="00CC25D7">
        <w:rPr>
          <w:sz w:val="22"/>
          <w:szCs w:val="22"/>
        </w:rPr>
        <w:t xml:space="preserve"> из основных способов теоретического исследования объемных материалов </w:t>
      </w:r>
      <w:r w:rsidR="00FA46A2">
        <w:rPr>
          <w:sz w:val="22"/>
          <w:szCs w:val="22"/>
        </w:rPr>
        <w:t xml:space="preserve">используется </w:t>
      </w:r>
      <w:r w:rsidR="00CC25D7">
        <w:rPr>
          <w:sz w:val="22"/>
          <w:szCs w:val="22"/>
        </w:rPr>
        <w:t>теория функционала плотности</w:t>
      </w:r>
      <w:r w:rsidR="006B5306" w:rsidRPr="006B5306">
        <w:rPr>
          <w:sz w:val="22"/>
          <w:szCs w:val="22"/>
        </w:rPr>
        <w:t xml:space="preserve"> (</w:t>
      </w:r>
      <w:r w:rsidR="006B5306">
        <w:rPr>
          <w:sz w:val="22"/>
          <w:szCs w:val="22"/>
        </w:rPr>
        <w:t>ТФП</w:t>
      </w:r>
      <w:r w:rsidR="006B5306" w:rsidRPr="006B5306">
        <w:rPr>
          <w:sz w:val="22"/>
          <w:szCs w:val="22"/>
        </w:rPr>
        <w:t>)</w:t>
      </w:r>
      <w:r w:rsidR="00191DAC" w:rsidRPr="00191DAC">
        <w:rPr>
          <w:sz w:val="22"/>
          <w:szCs w:val="22"/>
        </w:rPr>
        <w:t xml:space="preserve"> </w:t>
      </w:r>
      <w:r w:rsidR="00191DAC" w:rsidRPr="00C716BB">
        <w:rPr>
          <w:sz w:val="22"/>
          <w:szCs w:val="22"/>
        </w:rPr>
        <w:t>/</w:t>
      </w:r>
      <w:r w:rsidR="006B5306" w:rsidRPr="006B5306">
        <w:rPr>
          <w:sz w:val="22"/>
          <w:szCs w:val="22"/>
        </w:rPr>
        <w:t>3/</w:t>
      </w:r>
      <w:r w:rsidR="006B5306">
        <w:rPr>
          <w:sz w:val="22"/>
          <w:szCs w:val="22"/>
        </w:rPr>
        <w:t xml:space="preserve">. </w:t>
      </w:r>
      <w:r w:rsidR="001C3913">
        <w:rPr>
          <w:sz w:val="22"/>
          <w:szCs w:val="22"/>
        </w:rPr>
        <w:t xml:space="preserve">Целью </w:t>
      </w:r>
      <w:r w:rsidR="00FA46A2">
        <w:rPr>
          <w:sz w:val="22"/>
          <w:szCs w:val="22"/>
        </w:rPr>
        <w:t xml:space="preserve">данной </w:t>
      </w:r>
      <w:r w:rsidR="001C3913">
        <w:rPr>
          <w:sz w:val="22"/>
          <w:szCs w:val="22"/>
        </w:rPr>
        <w:t xml:space="preserve">работы является </w:t>
      </w:r>
      <w:r w:rsidR="00FA46A2">
        <w:rPr>
          <w:sz w:val="22"/>
          <w:szCs w:val="22"/>
        </w:rPr>
        <w:t>расчет</w:t>
      </w:r>
      <w:r w:rsidR="001C3913">
        <w:rPr>
          <w:sz w:val="22"/>
          <w:szCs w:val="22"/>
        </w:rPr>
        <w:t xml:space="preserve"> </w:t>
      </w:r>
      <w:r w:rsidR="00FA46A2">
        <w:rPr>
          <w:sz w:val="22"/>
          <w:szCs w:val="22"/>
        </w:rPr>
        <w:t xml:space="preserve">параметров </w:t>
      </w:r>
      <w:r w:rsidR="001C3913">
        <w:rPr>
          <w:sz w:val="22"/>
          <w:szCs w:val="22"/>
        </w:rPr>
        <w:t xml:space="preserve">тройных растворов </w:t>
      </w:r>
      <w:r w:rsidR="006B5306">
        <w:rPr>
          <w:sz w:val="22"/>
          <w:szCs w:val="22"/>
        </w:rPr>
        <w:t xml:space="preserve">на основе </w:t>
      </w:r>
      <w:r w:rsidR="001C3913" w:rsidRPr="00003509">
        <w:rPr>
          <w:sz w:val="22"/>
          <w:szCs w:val="22"/>
        </w:rPr>
        <w:t>β-Ga</w:t>
      </w:r>
      <w:r w:rsidR="001C3913" w:rsidRPr="00BD5E95">
        <w:rPr>
          <w:sz w:val="22"/>
          <w:szCs w:val="22"/>
          <w:vertAlign w:val="subscript"/>
        </w:rPr>
        <w:t>2</w:t>
      </w:r>
      <w:r w:rsidR="001C3913" w:rsidRPr="00003509">
        <w:rPr>
          <w:sz w:val="22"/>
          <w:szCs w:val="22"/>
        </w:rPr>
        <w:t>O</w:t>
      </w:r>
      <w:r w:rsidR="001C3913" w:rsidRPr="00BD5E95">
        <w:rPr>
          <w:sz w:val="22"/>
          <w:szCs w:val="22"/>
          <w:vertAlign w:val="subscript"/>
        </w:rPr>
        <w:t>3</w:t>
      </w:r>
      <w:r w:rsidR="001C3913">
        <w:rPr>
          <w:sz w:val="22"/>
          <w:szCs w:val="22"/>
        </w:rPr>
        <w:t xml:space="preserve"> </w:t>
      </w:r>
      <w:r w:rsidR="00FA46A2">
        <w:rPr>
          <w:sz w:val="22"/>
          <w:szCs w:val="22"/>
        </w:rPr>
        <w:t xml:space="preserve">с использованием пакетов </w:t>
      </w:r>
      <w:r w:rsidR="00FA46A2">
        <w:rPr>
          <w:sz w:val="22"/>
          <w:szCs w:val="22"/>
          <w:lang w:val="en-US"/>
        </w:rPr>
        <w:t>SIESTA</w:t>
      </w:r>
      <w:r w:rsidR="00FA46A2" w:rsidRPr="00FA46A2">
        <w:rPr>
          <w:sz w:val="22"/>
          <w:szCs w:val="22"/>
        </w:rPr>
        <w:t xml:space="preserve"> </w:t>
      </w:r>
      <w:r w:rsidR="00FA46A2">
        <w:rPr>
          <w:sz w:val="22"/>
          <w:szCs w:val="22"/>
        </w:rPr>
        <w:t xml:space="preserve">и </w:t>
      </w:r>
      <w:r w:rsidR="00FA46A2">
        <w:rPr>
          <w:sz w:val="22"/>
          <w:szCs w:val="22"/>
          <w:lang w:val="en-US"/>
        </w:rPr>
        <w:t>VASP</w:t>
      </w:r>
      <w:r w:rsidR="001C3913">
        <w:rPr>
          <w:sz w:val="22"/>
          <w:szCs w:val="22"/>
        </w:rPr>
        <w:t xml:space="preserve">. </w:t>
      </w:r>
    </w:p>
    <w:p w14:paraId="1025CECD" w14:textId="2EF9DB41" w:rsidR="00003509" w:rsidRDefault="006B5306" w:rsidP="00003509">
      <w:pPr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В работе</w:t>
      </w:r>
      <w:r w:rsidR="00FA46A2">
        <w:rPr>
          <w:sz w:val="22"/>
          <w:szCs w:val="22"/>
        </w:rPr>
        <w:t xml:space="preserve"> приведены результаты</w:t>
      </w:r>
      <w:r>
        <w:rPr>
          <w:sz w:val="22"/>
          <w:szCs w:val="22"/>
        </w:rPr>
        <w:t xml:space="preserve"> расчет</w:t>
      </w:r>
      <w:r w:rsidR="00FA46A2">
        <w:rPr>
          <w:sz w:val="22"/>
          <w:szCs w:val="22"/>
        </w:rPr>
        <w:t>ов</w:t>
      </w:r>
      <w:r>
        <w:rPr>
          <w:sz w:val="22"/>
          <w:szCs w:val="22"/>
        </w:rPr>
        <w:t xml:space="preserve"> параметров </w:t>
      </w:r>
      <w:r>
        <w:rPr>
          <w:sz w:val="22"/>
          <w:szCs w:val="22"/>
        </w:rPr>
        <w:t>тверды</w:t>
      </w:r>
      <w:r>
        <w:rPr>
          <w:sz w:val="22"/>
          <w:szCs w:val="22"/>
        </w:rPr>
        <w:t>х</w:t>
      </w:r>
      <w:r>
        <w:rPr>
          <w:sz w:val="22"/>
          <w:szCs w:val="22"/>
        </w:rPr>
        <w:t xml:space="preserve"> раствор</w:t>
      </w:r>
      <w:r>
        <w:rPr>
          <w:sz w:val="22"/>
          <w:szCs w:val="22"/>
        </w:rPr>
        <w:t>ов</w:t>
      </w:r>
      <w:r>
        <w:rPr>
          <w:sz w:val="22"/>
          <w:szCs w:val="22"/>
        </w:rPr>
        <w:t xml:space="preserve"> </w:t>
      </w:r>
      <w:r w:rsidRPr="00003509">
        <w:rPr>
          <w:sz w:val="22"/>
          <w:szCs w:val="22"/>
        </w:rPr>
        <w:t>β-(In</w:t>
      </w:r>
      <w:r>
        <w:rPr>
          <w:sz w:val="22"/>
          <w:szCs w:val="22"/>
          <w:vertAlign w:val="subscript"/>
          <w:lang w:val="en-US"/>
        </w:rPr>
        <w:t>x</w:t>
      </w:r>
      <w:r w:rsidRPr="00003509">
        <w:rPr>
          <w:sz w:val="22"/>
          <w:szCs w:val="22"/>
        </w:rPr>
        <w:t>Ga</w:t>
      </w:r>
      <w:r w:rsidRPr="00003509">
        <w:rPr>
          <w:sz w:val="22"/>
          <w:szCs w:val="22"/>
          <w:vertAlign w:val="subscript"/>
        </w:rPr>
        <w:t>1-</w:t>
      </w:r>
      <w:r>
        <w:rPr>
          <w:sz w:val="22"/>
          <w:szCs w:val="22"/>
          <w:vertAlign w:val="subscript"/>
          <w:lang w:val="en-US"/>
        </w:rPr>
        <w:t>x</w:t>
      </w:r>
      <w:r w:rsidRPr="00003509">
        <w:rPr>
          <w:sz w:val="22"/>
          <w:szCs w:val="22"/>
        </w:rPr>
        <w:t>)</w:t>
      </w:r>
      <w:r w:rsidRPr="00003509">
        <w:rPr>
          <w:sz w:val="22"/>
          <w:szCs w:val="22"/>
          <w:vertAlign w:val="subscript"/>
        </w:rPr>
        <w:t>2</w:t>
      </w:r>
      <w:r w:rsidRPr="00003509">
        <w:rPr>
          <w:sz w:val="22"/>
          <w:szCs w:val="22"/>
        </w:rPr>
        <w:t>O</w:t>
      </w:r>
      <w:r w:rsidRPr="00003509">
        <w:rPr>
          <w:sz w:val="22"/>
          <w:szCs w:val="22"/>
          <w:vertAlign w:val="subscript"/>
        </w:rPr>
        <w:t>3</w:t>
      </w:r>
      <w:r>
        <w:rPr>
          <w:sz w:val="22"/>
          <w:szCs w:val="22"/>
        </w:rPr>
        <w:t xml:space="preserve"> и </w:t>
      </w:r>
      <w:r w:rsidRPr="00003509">
        <w:rPr>
          <w:sz w:val="22"/>
          <w:szCs w:val="22"/>
        </w:rPr>
        <w:t>β-(Al</w:t>
      </w:r>
      <w:r>
        <w:rPr>
          <w:sz w:val="22"/>
          <w:szCs w:val="22"/>
          <w:vertAlign w:val="subscript"/>
          <w:lang w:val="en-US"/>
        </w:rPr>
        <w:t>x</w:t>
      </w:r>
      <w:r w:rsidRPr="00003509">
        <w:rPr>
          <w:sz w:val="22"/>
          <w:szCs w:val="22"/>
        </w:rPr>
        <w:t>Ga</w:t>
      </w:r>
      <w:r w:rsidRPr="00003509">
        <w:rPr>
          <w:sz w:val="22"/>
          <w:szCs w:val="22"/>
          <w:vertAlign w:val="subscript"/>
        </w:rPr>
        <w:t>1-</w:t>
      </w:r>
      <w:r>
        <w:rPr>
          <w:sz w:val="22"/>
          <w:szCs w:val="22"/>
          <w:vertAlign w:val="subscript"/>
          <w:lang w:val="en-US"/>
        </w:rPr>
        <w:t>x</w:t>
      </w:r>
      <w:r w:rsidRPr="00003509">
        <w:rPr>
          <w:sz w:val="22"/>
          <w:szCs w:val="22"/>
        </w:rPr>
        <w:t>)</w:t>
      </w:r>
      <w:r w:rsidRPr="00003509">
        <w:rPr>
          <w:sz w:val="22"/>
          <w:szCs w:val="22"/>
          <w:vertAlign w:val="subscript"/>
        </w:rPr>
        <w:t>2</w:t>
      </w:r>
      <w:r w:rsidRPr="00003509">
        <w:rPr>
          <w:sz w:val="22"/>
          <w:szCs w:val="22"/>
        </w:rPr>
        <w:t>O</w:t>
      </w:r>
      <w:r w:rsidRPr="00003509">
        <w:rPr>
          <w:sz w:val="22"/>
          <w:szCs w:val="22"/>
          <w:vertAlign w:val="subscript"/>
        </w:rPr>
        <w:t>3</w:t>
      </w:r>
      <w:r w:rsidRPr="0000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 различной концентрацией </w:t>
      </w:r>
      <w:r>
        <w:rPr>
          <w:sz w:val="22"/>
          <w:szCs w:val="22"/>
          <w:lang w:val="en-US"/>
        </w:rPr>
        <w:t>x</w:t>
      </w:r>
      <w:r>
        <w:rPr>
          <w:sz w:val="22"/>
          <w:szCs w:val="22"/>
        </w:rPr>
        <w:t xml:space="preserve"> и </w:t>
      </w:r>
      <w:r w:rsidR="00003509" w:rsidRPr="00003509">
        <w:rPr>
          <w:sz w:val="22"/>
          <w:szCs w:val="22"/>
        </w:rPr>
        <w:t>получены зависимости ширины запрещенной зоны от концентрации</w:t>
      </w:r>
      <w:r w:rsidR="00191DAC">
        <w:rPr>
          <w:sz w:val="22"/>
          <w:szCs w:val="22"/>
        </w:rPr>
        <w:t xml:space="preserve"> </w:t>
      </w:r>
      <w:r w:rsidR="00FA46A2">
        <w:rPr>
          <w:sz w:val="22"/>
          <w:szCs w:val="22"/>
          <w:lang w:val="en-US"/>
        </w:rPr>
        <w:t>In</w:t>
      </w:r>
      <w:r w:rsidR="00003509" w:rsidRPr="00003509">
        <w:rPr>
          <w:sz w:val="22"/>
          <w:szCs w:val="22"/>
        </w:rPr>
        <w:t xml:space="preserve"> и </w:t>
      </w:r>
      <w:r w:rsidR="00FA46A2">
        <w:rPr>
          <w:sz w:val="22"/>
          <w:szCs w:val="22"/>
          <w:lang w:val="en-US"/>
        </w:rPr>
        <w:t>Al</w:t>
      </w:r>
      <w:r w:rsidR="00003509" w:rsidRPr="00003509">
        <w:rPr>
          <w:sz w:val="22"/>
          <w:szCs w:val="22"/>
        </w:rPr>
        <w:t xml:space="preserve"> в соответствующих растворах.</w:t>
      </w:r>
    </w:p>
    <w:p w14:paraId="16053008" w14:textId="47199CAA" w:rsidR="005361B1" w:rsidRDefault="005361B1" w:rsidP="00003509">
      <w:pPr>
        <w:ind w:firstLine="425"/>
        <w:jc w:val="both"/>
        <w:rPr>
          <w:sz w:val="22"/>
          <w:szCs w:val="22"/>
        </w:rPr>
      </w:pPr>
      <w:r w:rsidRPr="005361B1">
        <w:rPr>
          <w:sz w:val="22"/>
          <w:szCs w:val="22"/>
        </w:rPr>
        <w:t>Исследование выполнено за счет гранта Российского научного фонда № 25-79-10239, https://rscf.ru/project/25-79-10239/.</w:t>
      </w:r>
    </w:p>
    <w:p w14:paraId="192558D9" w14:textId="095917BC" w:rsidR="00DF5661" w:rsidRPr="006B5306" w:rsidRDefault="00DF5661" w:rsidP="00DF5661">
      <w:pPr>
        <w:ind w:firstLine="425"/>
        <w:jc w:val="center"/>
        <w:rPr>
          <w:sz w:val="22"/>
          <w:szCs w:val="22"/>
          <w:lang w:val="en-US"/>
        </w:rPr>
      </w:pPr>
      <w:r>
        <w:rPr>
          <w:sz w:val="22"/>
          <w:szCs w:val="22"/>
        </w:rPr>
        <w:t>ЛИТЕРАТУРА</w:t>
      </w:r>
    </w:p>
    <w:p w14:paraId="2856E16D" w14:textId="77777777" w:rsidR="00DF5661" w:rsidRPr="006B5306" w:rsidRDefault="00DF5661" w:rsidP="00375A97">
      <w:pPr>
        <w:ind w:firstLine="425"/>
        <w:jc w:val="both"/>
        <w:rPr>
          <w:sz w:val="22"/>
          <w:szCs w:val="22"/>
          <w:lang w:val="en-US"/>
        </w:rPr>
      </w:pPr>
    </w:p>
    <w:p w14:paraId="399F9735" w14:textId="22050230" w:rsidR="00003509" w:rsidRPr="00003509" w:rsidRDefault="00003509" w:rsidP="00003509">
      <w:pPr>
        <w:ind w:firstLine="425"/>
        <w:jc w:val="both"/>
        <w:rPr>
          <w:sz w:val="22"/>
          <w:szCs w:val="22"/>
          <w:lang w:val="en-US"/>
        </w:rPr>
      </w:pPr>
      <w:r w:rsidRPr="00003509">
        <w:rPr>
          <w:sz w:val="22"/>
          <w:szCs w:val="22"/>
          <w:lang w:val="en-US"/>
        </w:rPr>
        <w:t>1.</w:t>
      </w:r>
      <w:r w:rsidRPr="00003509">
        <w:rPr>
          <w:sz w:val="22"/>
          <w:szCs w:val="22"/>
          <w:lang w:val="en-US"/>
        </w:rPr>
        <w:tab/>
        <w:t>Zhang Jiaye, Shi Jue-Li, Qi Dong-Chen, Chen Lang, and Zhang K. // APL Materials</w:t>
      </w:r>
      <w:r w:rsidR="001C3913">
        <w:rPr>
          <w:sz w:val="22"/>
          <w:szCs w:val="22"/>
          <w:lang w:val="en-US"/>
        </w:rPr>
        <w:t>, 2020, vol. 8, p. 020906.</w:t>
      </w:r>
    </w:p>
    <w:p w14:paraId="3A788CD8" w14:textId="1E47FBDD" w:rsidR="00003509" w:rsidRPr="00003509" w:rsidRDefault="00003509" w:rsidP="00003509">
      <w:pPr>
        <w:ind w:firstLine="425"/>
        <w:jc w:val="both"/>
        <w:rPr>
          <w:sz w:val="22"/>
          <w:szCs w:val="22"/>
          <w:lang w:val="en-US"/>
        </w:rPr>
      </w:pPr>
      <w:r w:rsidRPr="00003509">
        <w:rPr>
          <w:sz w:val="22"/>
          <w:szCs w:val="22"/>
          <w:lang w:val="en-US"/>
        </w:rPr>
        <w:t>2.</w:t>
      </w:r>
      <w:r w:rsidRPr="00003509">
        <w:rPr>
          <w:sz w:val="22"/>
          <w:szCs w:val="22"/>
          <w:lang w:val="en-US"/>
        </w:rPr>
        <w:tab/>
      </w:r>
      <w:r w:rsidR="006B5306" w:rsidRPr="00003509">
        <w:rPr>
          <w:sz w:val="22"/>
          <w:szCs w:val="22"/>
          <w:lang w:val="en-US"/>
        </w:rPr>
        <w:t>Gallium Oxide</w:t>
      </w:r>
      <w:r w:rsidR="006B5306">
        <w:rPr>
          <w:sz w:val="22"/>
          <w:szCs w:val="22"/>
          <w:lang w:val="en-US"/>
        </w:rPr>
        <w:t>: Material Properties, Crystal Growth and Devices,</w:t>
      </w:r>
      <w:r w:rsidR="006B5306" w:rsidRPr="00003509">
        <w:rPr>
          <w:sz w:val="22"/>
          <w:szCs w:val="22"/>
          <w:lang w:val="en-US"/>
        </w:rPr>
        <w:t xml:space="preserve"> ed. by Higashiwaki Masataka, Fujita Shizuo</w:t>
      </w:r>
      <w:r w:rsidR="006B5306">
        <w:rPr>
          <w:sz w:val="22"/>
          <w:szCs w:val="22"/>
          <w:lang w:val="en-US"/>
        </w:rPr>
        <w:t xml:space="preserve">, </w:t>
      </w:r>
      <w:r w:rsidR="006B5306" w:rsidRPr="00003509">
        <w:rPr>
          <w:sz w:val="22"/>
          <w:szCs w:val="22"/>
          <w:lang w:val="en-US"/>
        </w:rPr>
        <w:t>Switzerland</w:t>
      </w:r>
      <w:r w:rsidR="006B5306">
        <w:rPr>
          <w:sz w:val="22"/>
          <w:szCs w:val="22"/>
          <w:lang w:val="en-US"/>
        </w:rPr>
        <w:t>, Springer, 2020, 764 p.</w:t>
      </w:r>
    </w:p>
    <w:p w14:paraId="56C9308E" w14:textId="4A95FCCA" w:rsidR="00003509" w:rsidRPr="00003509" w:rsidRDefault="00003509" w:rsidP="00003509">
      <w:pPr>
        <w:ind w:firstLine="425"/>
        <w:jc w:val="both"/>
        <w:rPr>
          <w:sz w:val="22"/>
          <w:szCs w:val="22"/>
          <w:lang w:val="en-US"/>
        </w:rPr>
      </w:pPr>
      <w:r w:rsidRPr="00003509">
        <w:rPr>
          <w:sz w:val="22"/>
          <w:szCs w:val="22"/>
          <w:lang w:val="en-US"/>
        </w:rPr>
        <w:t>3.</w:t>
      </w:r>
      <w:r w:rsidRPr="00003509">
        <w:rPr>
          <w:sz w:val="22"/>
          <w:szCs w:val="22"/>
          <w:lang w:val="en-US"/>
        </w:rPr>
        <w:tab/>
      </w:r>
      <w:r w:rsidR="006B5306" w:rsidRPr="00003509">
        <w:rPr>
          <w:sz w:val="22"/>
          <w:szCs w:val="22"/>
          <w:lang w:val="en-US"/>
        </w:rPr>
        <w:t>Engel Eberhard, Dreizler Reiner</w:t>
      </w:r>
      <w:r w:rsidR="006B5306">
        <w:rPr>
          <w:sz w:val="22"/>
          <w:szCs w:val="22"/>
          <w:lang w:val="en-US"/>
        </w:rPr>
        <w:t>,</w:t>
      </w:r>
      <w:r w:rsidR="006B5306" w:rsidRPr="00003509">
        <w:rPr>
          <w:sz w:val="22"/>
          <w:szCs w:val="22"/>
          <w:lang w:val="en-US"/>
        </w:rPr>
        <w:t xml:space="preserve"> Density Functional Theory: An Advanced Course, Theoretical and Mathematical Physics</w:t>
      </w:r>
      <w:r w:rsidR="006B5306">
        <w:rPr>
          <w:sz w:val="22"/>
          <w:szCs w:val="22"/>
          <w:lang w:val="en-US"/>
        </w:rPr>
        <w:t xml:space="preserve">, </w:t>
      </w:r>
      <w:r w:rsidR="006B5306" w:rsidRPr="00003509">
        <w:rPr>
          <w:sz w:val="22"/>
          <w:szCs w:val="22"/>
          <w:lang w:val="en-US"/>
        </w:rPr>
        <w:t>Berlin</w:t>
      </w:r>
      <w:r w:rsidR="006B5306">
        <w:rPr>
          <w:sz w:val="22"/>
          <w:szCs w:val="22"/>
          <w:lang w:val="en-US"/>
        </w:rPr>
        <w:t>,</w:t>
      </w:r>
      <w:r w:rsidR="006B5306" w:rsidRPr="00003509">
        <w:rPr>
          <w:sz w:val="22"/>
          <w:szCs w:val="22"/>
          <w:lang w:val="en-US"/>
        </w:rPr>
        <w:t xml:space="preserve"> Springer, 2011</w:t>
      </w:r>
      <w:r w:rsidR="006B5306">
        <w:rPr>
          <w:sz w:val="22"/>
          <w:szCs w:val="22"/>
          <w:lang w:val="en-US"/>
        </w:rPr>
        <w:t>, 531 p.</w:t>
      </w:r>
    </w:p>
    <w:sectPr w:rsidR="00003509" w:rsidRPr="00003509" w:rsidSect="00A56F2D">
      <w:footerReference w:type="default" r:id="rId7"/>
      <w:pgSz w:w="8392" w:h="11907" w:code="11"/>
      <w:pgMar w:top="635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AD646" w14:textId="77777777" w:rsidR="000F36B8" w:rsidRDefault="000F36B8">
      <w:r>
        <w:separator/>
      </w:r>
    </w:p>
  </w:endnote>
  <w:endnote w:type="continuationSeparator" w:id="0">
    <w:p w14:paraId="22E2166A" w14:textId="77777777" w:rsidR="000F36B8" w:rsidRDefault="000F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D350F" w14:textId="77777777" w:rsidR="00E30B97" w:rsidRDefault="00E30B97" w:rsidP="00E30B9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A866E" w14:textId="77777777" w:rsidR="000F36B8" w:rsidRDefault="000F36B8">
      <w:r>
        <w:separator/>
      </w:r>
    </w:p>
  </w:footnote>
  <w:footnote w:type="continuationSeparator" w:id="0">
    <w:p w14:paraId="33D9388A" w14:textId="77777777" w:rsidR="000F36B8" w:rsidRDefault="000F36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FB5"/>
    <w:rsid w:val="00003509"/>
    <w:rsid w:val="00021493"/>
    <w:rsid w:val="000F36B8"/>
    <w:rsid w:val="001037A4"/>
    <w:rsid w:val="00191DAC"/>
    <w:rsid w:val="001C3913"/>
    <w:rsid w:val="001E1D1D"/>
    <w:rsid w:val="00225A77"/>
    <w:rsid w:val="002503AB"/>
    <w:rsid w:val="00250E5A"/>
    <w:rsid w:val="00274F14"/>
    <w:rsid w:val="0028071C"/>
    <w:rsid w:val="002911FC"/>
    <w:rsid w:val="002D1CB1"/>
    <w:rsid w:val="002D21EC"/>
    <w:rsid w:val="003144AB"/>
    <w:rsid w:val="0032413D"/>
    <w:rsid w:val="00335E16"/>
    <w:rsid w:val="00375A97"/>
    <w:rsid w:val="003864F8"/>
    <w:rsid w:val="003D14E2"/>
    <w:rsid w:val="00495997"/>
    <w:rsid w:val="005361B1"/>
    <w:rsid w:val="00554FC8"/>
    <w:rsid w:val="00567D78"/>
    <w:rsid w:val="005707D1"/>
    <w:rsid w:val="00582060"/>
    <w:rsid w:val="005A3A8F"/>
    <w:rsid w:val="0062646B"/>
    <w:rsid w:val="00643FB5"/>
    <w:rsid w:val="00666DAB"/>
    <w:rsid w:val="006A09CB"/>
    <w:rsid w:val="006B5306"/>
    <w:rsid w:val="006F5B27"/>
    <w:rsid w:val="007136E1"/>
    <w:rsid w:val="007171BE"/>
    <w:rsid w:val="007C7E5F"/>
    <w:rsid w:val="007D253F"/>
    <w:rsid w:val="007D3121"/>
    <w:rsid w:val="00836AB6"/>
    <w:rsid w:val="00842B0C"/>
    <w:rsid w:val="00876BF9"/>
    <w:rsid w:val="008A4B0C"/>
    <w:rsid w:val="008F783C"/>
    <w:rsid w:val="00901341"/>
    <w:rsid w:val="00936D7C"/>
    <w:rsid w:val="00955D9D"/>
    <w:rsid w:val="00983A60"/>
    <w:rsid w:val="00A2131C"/>
    <w:rsid w:val="00A3333F"/>
    <w:rsid w:val="00A53A51"/>
    <w:rsid w:val="00A56F2D"/>
    <w:rsid w:val="00A94A58"/>
    <w:rsid w:val="00AD12D7"/>
    <w:rsid w:val="00B251DF"/>
    <w:rsid w:val="00B53F98"/>
    <w:rsid w:val="00B70401"/>
    <w:rsid w:val="00B742C3"/>
    <w:rsid w:val="00B844D3"/>
    <w:rsid w:val="00B962E0"/>
    <w:rsid w:val="00BD0421"/>
    <w:rsid w:val="00BD209C"/>
    <w:rsid w:val="00BD5E95"/>
    <w:rsid w:val="00BE3747"/>
    <w:rsid w:val="00C008E5"/>
    <w:rsid w:val="00C716BB"/>
    <w:rsid w:val="00CC25D7"/>
    <w:rsid w:val="00D95DF8"/>
    <w:rsid w:val="00DF2E3C"/>
    <w:rsid w:val="00DF5661"/>
    <w:rsid w:val="00E30B97"/>
    <w:rsid w:val="00F2045D"/>
    <w:rsid w:val="00F231B3"/>
    <w:rsid w:val="00F4676D"/>
    <w:rsid w:val="00F620BE"/>
    <w:rsid w:val="00FA46A2"/>
    <w:rsid w:val="00FD2348"/>
    <w:rsid w:val="00F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997E62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ne number" w:semiHidden="1" w:unhideWhenUsed="1"/>
    <w:lsdException w:name="page number" w:semiHidden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Normal (Web)" w:semiHidden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pPr>
      <w:ind w:firstLine="540"/>
    </w:pPr>
    <w:rPr>
      <w:sz w:val="28"/>
      <w:szCs w:val="28"/>
    </w:rPr>
  </w:style>
  <w:style w:type="paragraph" w:styleId="a4">
    <w:name w:val="footer"/>
    <w:basedOn w:val="a"/>
    <w:link w:val="a5"/>
    <w:uiPriority w:val="99"/>
    <w:rsid w:val="00E30B97"/>
    <w:pPr>
      <w:tabs>
        <w:tab w:val="center" w:pos="4677"/>
        <w:tab w:val="right" w:pos="9355"/>
      </w:tabs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E30B97"/>
    <w:rPr>
      <w:rFonts w:cs="Times New Roman"/>
    </w:rPr>
  </w:style>
  <w:style w:type="character" w:customStyle="1" w:styleId="a5">
    <w:name w:val="Ниж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E30B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1C3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EA67FD22-5063-5449-BA4E-99419DD64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 ПЕЧАТАЕТСЯ ЗАГЛАВНЫМИ БУКВАМИ БЕЗ ПЕРЕНОСА И БЕЗ ТОЧКИ В КОНЦЕ</vt:lpstr>
    </vt:vector>
  </TitlesOfParts>
  <Company>Sinp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ПЕЧАТАЕТСЯ ЗАГЛАВНЫМИ БУКВАМИ БЕЗ ПЕРЕНОСА И БЕЗ ТОЧКИ В КОНЦЕ</dc:title>
  <dc:subject/>
  <dc:creator>Yavlinski</dc:creator>
  <cp:keywords/>
  <dc:description/>
  <cp:lastModifiedBy>Королев Дмитрий</cp:lastModifiedBy>
  <cp:revision>9</cp:revision>
  <cp:lastPrinted>2017-12-26T13:36:00Z</cp:lastPrinted>
  <dcterms:created xsi:type="dcterms:W3CDTF">2025-12-01T13:09:00Z</dcterms:created>
  <dcterms:modified xsi:type="dcterms:W3CDTF">2026-02-26T20:13:00Z</dcterms:modified>
</cp:coreProperties>
</file>