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18E6E" w14:textId="6F34E916" w:rsidR="00B628F0" w:rsidRDefault="00B628F0" w:rsidP="00B628F0">
      <w:pPr>
        <w:spacing w:after="0" w:line="240" w:lineRule="auto"/>
        <w:jc w:val="center"/>
        <w:rPr>
          <w:rFonts w:ascii="Times New Roman" w:eastAsia="Times New Roman" w:hAnsi="Times New Roman" w:cs="Times New Roman"/>
          <w:kern w:val="0"/>
          <w:lang w:eastAsia="ru-RU"/>
          <w14:ligatures w14:val="none"/>
        </w:rPr>
      </w:pPr>
      <w:r w:rsidRPr="00B628F0">
        <w:rPr>
          <w:rFonts w:ascii="Times New Roman" w:eastAsia="Times New Roman" w:hAnsi="Times New Roman" w:cs="Times New Roman"/>
          <w:kern w:val="0"/>
          <w:lang w:eastAsia="ru-RU"/>
          <w14:ligatures w14:val="none"/>
        </w:rPr>
        <w:t>CATALYTIC SYNTHESIS KINETICS OF ENDOHEDRAL GNRS</w:t>
      </w:r>
    </w:p>
    <w:p w14:paraId="5EF5E054" w14:textId="77777777" w:rsidR="00B628F0" w:rsidRPr="00B628F0" w:rsidRDefault="00B628F0" w:rsidP="00B628F0">
      <w:pPr>
        <w:spacing w:after="0" w:line="240" w:lineRule="auto"/>
        <w:jc w:val="center"/>
        <w:rPr>
          <w:rFonts w:ascii="Times New Roman" w:eastAsia="Times New Roman" w:hAnsi="Times New Roman" w:cs="Times New Roman"/>
          <w:kern w:val="0"/>
          <w:lang w:val="uz-Latn-UZ" w:eastAsia="ru-RU"/>
          <w14:ligatures w14:val="none"/>
        </w:rPr>
      </w:pPr>
    </w:p>
    <w:p w14:paraId="66D1CC8E" w14:textId="2928FD15" w:rsidR="00B628F0" w:rsidRPr="00B628F0" w:rsidRDefault="00B628F0" w:rsidP="00B628F0">
      <w:pPr>
        <w:spacing w:after="0" w:line="240" w:lineRule="auto"/>
        <w:ind w:firstLine="425"/>
        <w:jc w:val="center"/>
        <w:rPr>
          <w:rFonts w:ascii="Times New Roman" w:eastAsia="Times New Roman" w:hAnsi="Times New Roman" w:cs="Times New Roman"/>
          <w:kern w:val="0"/>
          <w:lang w:val="uz-Latn-UZ" w:eastAsia="ru-RU"/>
          <w14:ligatures w14:val="none"/>
        </w:rPr>
      </w:pPr>
      <w:r w:rsidRPr="00B628F0">
        <w:rPr>
          <w:rFonts w:ascii="Times New Roman" w:eastAsia="Times New Roman" w:hAnsi="Times New Roman" w:cs="Times New Roman"/>
          <w:kern w:val="0"/>
          <w:lang w:val="uz-Latn-UZ" w:eastAsia="ru-RU"/>
          <w14:ligatures w14:val="none"/>
        </w:rPr>
        <w:t>K</w:t>
      </w:r>
      <w:r w:rsidR="00DD3DEA">
        <w:rPr>
          <w:rFonts w:ascii="Times New Roman" w:eastAsia="Times New Roman" w:hAnsi="Times New Roman" w:cs="Times New Roman"/>
          <w:kern w:val="0"/>
          <w:lang w:val="uz-Latn-UZ" w:eastAsia="ru-RU"/>
          <w14:ligatures w14:val="none"/>
        </w:rPr>
        <w:t>amoliddin</w:t>
      </w:r>
      <w:r w:rsidRPr="00B628F0">
        <w:rPr>
          <w:rFonts w:ascii="Times New Roman" w:eastAsia="Times New Roman" w:hAnsi="Times New Roman" w:cs="Times New Roman"/>
          <w:kern w:val="0"/>
          <w:lang w:val="uz-Latn-UZ" w:eastAsia="ru-RU"/>
          <w14:ligatures w14:val="none"/>
        </w:rPr>
        <w:t xml:space="preserve"> Mehmonov</w:t>
      </w:r>
      <w:r w:rsidRPr="00B628F0">
        <w:rPr>
          <w:rFonts w:ascii="Times New Roman" w:eastAsia="Times New Roman" w:hAnsi="Times New Roman" w:cs="Times New Roman"/>
          <w:kern w:val="0"/>
          <w:vertAlign w:val="superscript"/>
          <w:lang w:val="uz-Latn-UZ" w:eastAsia="ru-RU"/>
          <w14:ligatures w14:val="none"/>
        </w:rPr>
        <w:t>1*)</w:t>
      </w:r>
      <w:r w:rsidRPr="00B628F0">
        <w:rPr>
          <w:rFonts w:ascii="Times New Roman" w:eastAsia="Times New Roman" w:hAnsi="Times New Roman" w:cs="Times New Roman"/>
          <w:kern w:val="0"/>
          <w:lang w:val="uz-Latn-UZ" w:eastAsia="ru-RU"/>
          <w14:ligatures w14:val="none"/>
        </w:rPr>
        <w:t>, A</w:t>
      </w:r>
      <w:r w:rsidR="00DD3DEA">
        <w:rPr>
          <w:rFonts w:ascii="Times New Roman" w:eastAsia="Times New Roman" w:hAnsi="Times New Roman" w:cs="Times New Roman"/>
          <w:kern w:val="0"/>
          <w:lang w:val="uz-Latn-UZ" w:eastAsia="ru-RU"/>
          <w14:ligatures w14:val="none"/>
        </w:rPr>
        <w:t>ziza</w:t>
      </w:r>
      <w:r w:rsidRPr="00B628F0">
        <w:rPr>
          <w:rFonts w:ascii="Times New Roman" w:eastAsia="Times New Roman" w:hAnsi="Times New Roman" w:cs="Times New Roman"/>
          <w:kern w:val="0"/>
          <w:lang w:val="uz-Latn-UZ" w:eastAsia="ru-RU"/>
          <w14:ligatures w14:val="none"/>
        </w:rPr>
        <w:t xml:space="preserve"> Ergasheva</w:t>
      </w:r>
      <w:r w:rsidRPr="00B628F0">
        <w:rPr>
          <w:rFonts w:ascii="Times New Roman" w:eastAsia="Times New Roman" w:hAnsi="Times New Roman" w:cs="Times New Roman"/>
          <w:kern w:val="0"/>
          <w:vertAlign w:val="superscript"/>
          <w:lang w:val="uz-Latn-UZ" w:eastAsia="ru-RU"/>
          <w14:ligatures w14:val="none"/>
        </w:rPr>
        <w:t>1)</w:t>
      </w:r>
      <w:r w:rsidRPr="00B628F0">
        <w:rPr>
          <w:rFonts w:ascii="Times New Roman" w:eastAsia="Times New Roman" w:hAnsi="Times New Roman" w:cs="Times New Roman"/>
          <w:kern w:val="0"/>
          <w:lang w:val="uz-Latn-UZ" w:eastAsia="ru-RU"/>
          <w14:ligatures w14:val="none"/>
        </w:rPr>
        <w:t xml:space="preserve">, </w:t>
      </w:r>
      <w:r w:rsidR="001F63B9" w:rsidRPr="001F63B9">
        <w:rPr>
          <w:rFonts w:ascii="Times New Roman" w:eastAsia="Times New Roman" w:hAnsi="Times New Roman" w:cs="Times New Roman"/>
          <w:kern w:val="0"/>
          <w:lang w:val="uz-Latn-UZ" w:eastAsia="ru-RU"/>
          <w14:ligatures w14:val="none"/>
        </w:rPr>
        <w:t>S</w:t>
      </w:r>
      <w:r w:rsidR="00DD3DEA">
        <w:rPr>
          <w:rFonts w:ascii="Times New Roman" w:eastAsia="Times New Roman" w:hAnsi="Times New Roman" w:cs="Times New Roman"/>
          <w:kern w:val="0"/>
          <w:lang w:val="uz-Latn-UZ" w:eastAsia="ru-RU"/>
          <w14:ligatures w14:val="none"/>
        </w:rPr>
        <w:t>alo</w:t>
      </w:r>
      <w:r w:rsidR="004A11D4">
        <w:rPr>
          <w:rFonts w:ascii="Times New Roman" w:eastAsia="Times New Roman" w:hAnsi="Times New Roman" w:cs="Times New Roman"/>
          <w:kern w:val="0"/>
          <w:lang w:val="uz-Latn-UZ" w:eastAsia="ru-RU"/>
          <w14:ligatures w14:val="none"/>
        </w:rPr>
        <w:t>k</w:t>
      </w:r>
      <w:bookmarkStart w:id="0" w:name="_GoBack"/>
      <w:bookmarkEnd w:id="0"/>
      <w:r w:rsidR="00DD3DEA">
        <w:rPr>
          <w:rFonts w:ascii="Times New Roman" w:eastAsia="Times New Roman" w:hAnsi="Times New Roman" w:cs="Times New Roman"/>
          <w:kern w:val="0"/>
          <w:lang w:val="uz-Latn-UZ" w:eastAsia="ru-RU"/>
          <w14:ligatures w14:val="none"/>
        </w:rPr>
        <w:t>hiddin</w:t>
      </w:r>
      <w:r w:rsidR="001F63B9" w:rsidRPr="001F63B9">
        <w:rPr>
          <w:lang w:val="uz-Latn-UZ"/>
        </w:rPr>
        <w:t xml:space="preserve"> </w:t>
      </w:r>
      <w:r w:rsidR="00DD3DEA" w:rsidRPr="00DD3DEA">
        <w:rPr>
          <w:rFonts w:ascii="Times New Roman" w:hAnsi="Times New Roman" w:cs="Times New Roman"/>
          <w:lang w:val="uz-Latn-UZ"/>
        </w:rPr>
        <w:t>Kh</w:t>
      </w:r>
      <w:r w:rsidR="001F63B9" w:rsidRPr="00DD3DEA">
        <w:rPr>
          <w:rFonts w:ascii="Times New Roman" w:eastAsia="Times New Roman" w:hAnsi="Times New Roman" w:cs="Times New Roman"/>
          <w:kern w:val="0"/>
          <w:lang w:val="uz-Latn-UZ" w:eastAsia="ru-RU"/>
          <w14:ligatures w14:val="none"/>
        </w:rPr>
        <w:t>u</w:t>
      </w:r>
      <w:r w:rsidR="001F63B9" w:rsidRPr="001F63B9">
        <w:rPr>
          <w:rFonts w:ascii="Times New Roman" w:eastAsia="Times New Roman" w:hAnsi="Times New Roman" w:cs="Times New Roman"/>
          <w:kern w:val="0"/>
          <w:lang w:val="uz-Latn-UZ" w:eastAsia="ru-RU"/>
          <w14:ligatures w14:val="none"/>
        </w:rPr>
        <w:t>doyberdiyev</w:t>
      </w:r>
      <w:r w:rsidR="001F63B9">
        <w:rPr>
          <w:rFonts w:ascii="Times New Roman" w:eastAsia="Times New Roman" w:hAnsi="Times New Roman" w:cs="Times New Roman"/>
          <w:kern w:val="0"/>
          <w:vertAlign w:val="superscript"/>
          <w:lang w:val="uz-Latn-UZ" w:eastAsia="ru-RU"/>
          <w14:ligatures w14:val="none"/>
        </w:rPr>
        <w:t>2</w:t>
      </w:r>
      <w:r w:rsidRPr="00B628F0">
        <w:rPr>
          <w:rFonts w:ascii="Times New Roman" w:eastAsia="Times New Roman" w:hAnsi="Times New Roman" w:cs="Times New Roman"/>
          <w:kern w:val="0"/>
          <w:vertAlign w:val="superscript"/>
          <w:lang w:val="uz-Latn-UZ" w:eastAsia="ru-RU"/>
          <w14:ligatures w14:val="none"/>
        </w:rPr>
        <w:t>)</w:t>
      </w:r>
      <w:r w:rsidRPr="00B628F0">
        <w:rPr>
          <w:rFonts w:ascii="Times New Roman" w:eastAsia="Times New Roman" w:hAnsi="Times New Roman" w:cs="Times New Roman"/>
          <w:kern w:val="0"/>
          <w:lang w:val="uz-Latn-UZ" w:eastAsia="ru-RU"/>
          <w14:ligatures w14:val="none"/>
        </w:rPr>
        <w:t>, and U</w:t>
      </w:r>
      <w:r w:rsidR="00DD3DEA">
        <w:rPr>
          <w:rFonts w:ascii="Times New Roman" w:eastAsia="Times New Roman" w:hAnsi="Times New Roman" w:cs="Times New Roman"/>
          <w:kern w:val="0"/>
          <w:lang w:val="uz-Latn-UZ" w:eastAsia="ru-RU"/>
          <w14:ligatures w14:val="none"/>
        </w:rPr>
        <w:t>medjon</w:t>
      </w:r>
      <w:r w:rsidR="0085742F">
        <w:rPr>
          <w:rFonts w:ascii="Times New Roman" w:eastAsia="Times New Roman" w:hAnsi="Times New Roman" w:cs="Times New Roman"/>
          <w:kern w:val="0"/>
          <w:lang w:val="uz-Latn-UZ" w:eastAsia="ru-RU"/>
          <w14:ligatures w14:val="none"/>
        </w:rPr>
        <w:t xml:space="preserve"> </w:t>
      </w:r>
      <w:r w:rsidRPr="00B628F0">
        <w:rPr>
          <w:rFonts w:ascii="Times New Roman" w:eastAsia="Times New Roman" w:hAnsi="Times New Roman" w:cs="Times New Roman"/>
          <w:kern w:val="0"/>
          <w:lang w:val="uz-Latn-UZ" w:eastAsia="ru-RU"/>
          <w14:ligatures w14:val="none"/>
        </w:rPr>
        <w:t>Khalilov</w:t>
      </w:r>
      <w:r w:rsidRPr="00B628F0">
        <w:rPr>
          <w:rFonts w:ascii="Times New Roman" w:eastAsia="Times New Roman" w:hAnsi="Times New Roman" w:cs="Times New Roman"/>
          <w:kern w:val="0"/>
          <w:vertAlign w:val="superscript"/>
          <w:lang w:val="uz-Latn-UZ" w:eastAsia="ru-RU"/>
          <w14:ligatures w14:val="none"/>
        </w:rPr>
        <w:t>1,</w:t>
      </w:r>
      <w:r w:rsidR="001F63B9">
        <w:rPr>
          <w:rFonts w:ascii="Times New Roman" w:eastAsia="Times New Roman" w:hAnsi="Times New Roman" w:cs="Times New Roman"/>
          <w:kern w:val="0"/>
          <w:vertAlign w:val="superscript"/>
          <w:lang w:val="uz-Latn-UZ" w:eastAsia="ru-RU"/>
          <w14:ligatures w14:val="none"/>
        </w:rPr>
        <w:t>3</w:t>
      </w:r>
      <w:r w:rsidRPr="00B628F0">
        <w:rPr>
          <w:rFonts w:ascii="Times New Roman" w:eastAsia="Times New Roman" w:hAnsi="Times New Roman" w:cs="Times New Roman"/>
          <w:kern w:val="0"/>
          <w:vertAlign w:val="superscript"/>
          <w:lang w:val="uz-Latn-UZ" w:eastAsia="ru-RU"/>
          <w14:ligatures w14:val="none"/>
        </w:rPr>
        <w:t>)</w:t>
      </w:r>
    </w:p>
    <w:p w14:paraId="19A13F13" w14:textId="77777777" w:rsidR="00B628F0" w:rsidRDefault="00B628F0" w:rsidP="00B628F0">
      <w:pPr>
        <w:spacing w:after="0" w:line="240" w:lineRule="auto"/>
        <w:ind w:firstLine="425"/>
        <w:jc w:val="center"/>
        <w:rPr>
          <w:rFonts w:ascii="Times New Roman" w:eastAsia="Times New Roman" w:hAnsi="Times New Roman" w:cs="Times New Roman"/>
          <w:kern w:val="0"/>
          <w:lang w:eastAsia="ru-RU"/>
          <w14:ligatures w14:val="none"/>
        </w:rPr>
      </w:pPr>
      <w:proofErr w:type="gramStart"/>
      <w:r w:rsidRPr="00B628F0">
        <w:rPr>
          <w:rFonts w:ascii="Times New Roman" w:eastAsia="Times New Roman" w:hAnsi="Times New Roman" w:cs="Times New Roman"/>
          <w:kern w:val="0"/>
          <w:vertAlign w:val="superscript"/>
          <w:lang w:eastAsia="ru-RU"/>
          <w14:ligatures w14:val="none"/>
        </w:rPr>
        <w:t>1)</w:t>
      </w:r>
      <w:proofErr w:type="spellStart"/>
      <w:r w:rsidRPr="00B628F0">
        <w:rPr>
          <w:rFonts w:ascii="Times New Roman" w:eastAsia="Times New Roman" w:hAnsi="Times New Roman" w:cs="Times New Roman"/>
          <w:kern w:val="0"/>
          <w:lang w:eastAsia="ru-RU"/>
          <w14:ligatures w14:val="none"/>
        </w:rPr>
        <w:t>Arifov</w:t>
      </w:r>
      <w:proofErr w:type="spellEnd"/>
      <w:proofErr w:type="gramEnd"/>
      <w:r w:rsidRPr="00B628F0">
        <w:rPr>
          <w:rFonts w:ascii="Times New Roman" w:eastAsia="Times New Roman" w:hAnsi="Times New Roman" w:cs="Times New Roman"/>
          <w:kern w:val="0"/>
          <w:lang w:eastAsia="ru-RU"/>
          <w14:ligatures w14:val="none"/>
        </w:rPr>
        <w:t xml:space="preserve"> Institute of Ion‐Plasma and Laser Technologies, Tashkent, Uzbekistan</w:t>
      </w:r>
    </w:p>
    <w:p w14:paraId="16D95C23" w14:textId="2296665C" w:rsidR="001F63B9" w:rsidRPr="00B628F0" w:rsidRDefault="008E1638" w:rsidP="00B628F0">
      <w:pPr>
        <w:spacing w:after="0" w:line="240" w:lineRule="auto"/>
        <w:ind w:firstLine="425"/>
        <w:jc w:val="center"/>
        <w:rPr>
          <w:rFonts w:ascii="Times New Roman" w:eastAsia="Times New Roman" w:hAnsi="Times New Roman" w:cs="Times New Roman"/>
          <w:kern w:val="0"/>
          <w:lang w:eastAsia="ru-RU"/>
          <w14:ligatures w14:val="none"/>
        </w:rPr>
      </w:pPr>
      <w:proofErr w:type="gramStart"/>
      <w:r>
        <w:rPr>
          <w:rFonts w:ascii="Times New Roman" w:eastAsia="Times New Roman" w:hAnsi="Times New Roman" w:cs="Times New Roman"/>
          <w:kern w:val="0"/>
          <w:vertAlign w:val="superscript"/>
          <w:lang w:eastAsia="ru-RU"/>
          <w14:ligatures w14:val="none"/>
        </w:rPr>
        <w:t>2)</w:t>
      </w:r>
      <w:proofErr w:type="spellStart"/>
      <w:r w:rsidRPr="008E1638">
        <w:rPr>
          <w:rFonts w:ascii="Times New Roman" w:eastAsia="Times New Roman" w:hAnsi="Times New Roman" w:cs="Times New Roman"/>
          <w:kern w:val="0"/>
          <w:lang w:eastAsia="ru-RU"/>
          <w14:ligatures w14:val="none"/>
        </w:rPr>
        <w:t>Denov</w:t>
      </w:r>
      <w:proofErr w:type="spellEnd"/>
      <w:proofErr w:type="gramEnd"/>
      <w:r w:rsidRPr="008E1638">
        <w:rPr>
          <w:rFonts w:ascii="Times New Roman" w:eastAsia="Times New Roman" w:hAnsi="Times New Roman" w:cs="Times New Roman"/>
          <w:kern w:val="0"/>
          <w:lang w:eastAsia="ru-RU"/>
          <w14:ligatures w14:val="none"/>
        </w:rPr>
        <w:t xml:space="preserve"> Institute of Entrepreneurship and Pedagogy</w:t>
      </w:r>
      <w:r>
        <w:rPr>
          <w:rFonts w:ascii="Times New Roman" w:eastAsia="Times New Roman" w:hAnsi="Times New Roman" w:cs="Times New Roman"/>
          <w:kern w:val="0"/>
          <w:lang w:eastAsia="ru-RU"/>
          <w14:ligatures w14:val="none"/>
        </w:rPr>
        <w:t xml:space="preserve">, </w:t>
      </w:r>
      <w:proofErr w:type="spellStart"/>
      <w:r w:rsidR="004B6728">
        <w:rPr>
          <w:rFonts w:ascii="Times New Roman" w:eastAsia="Times New Roman" w:hAnsi="Times New Roman" w:cs="Times New Roman"/>
          <w:kern w:val="0"/>
          <w:lang w:eastAsia="ru-RU"/>
          <w14:ligatures w14:val="none"/>
        </w:rPr>
        <w:t>Denov</w:t>
      </w:r>
      <w:proofErr w:type="spellEnd"/>
      <w:r w:rsidRPr="008E1638">
        <w:rPr>
          <w:rFonts w:ascii="Times New Roman" w:eastAsia="Times New Roman" w:hAnsi="Times New Roman" w:cs="Times New Roman"/>
          <w:kern w:val="0"/>
          <w:lang w:eastAsia="ru-RU"/>
          <w14:ligatures w14:val="none"/>
        </w:rPr>
        <w:t>, Uzbekistan</w:t>
      </w:r>
    </w:p>
    <w:p w14:paraId="59FD8D6C" w14:textId="127C1D2C" w:rsidR="00B628F0" w:rsidRPr="00B628F0" w:rsidRDefault="001F63B9" w:rsidP="00B628F0">
      <w:pPr>
        <w:spacing w:after="0" w:line="240" w:lineRule="auto"/>
        <w:ind w:firstLine="425"/>
        <w:jc w:val="center"/>
        <w:rPr>
          <w:rFonts w:ascii="Times New Roman" w:eastAsia="Times New Roman" w:hAnsi="Times New Roman" w:cs="Times New Roman"/>
          <w:kern w:val="0"/>
          <w:lang w:eastAsia="ru-RU"/>
          <w14:ligatures w14:val="none"/>
        </w:rPr>
      </w:pPr>
      <w:proofErr w:type="gramStart"/>
      <w:r>
        <w:rPr>
          <w:rFonts w:ascii="Times New Roman" w:eastAsia="Times New Roman" w:hAnsi="Times New Roman" w:cs="Times New Roman"/>
          <w:kern w:val="0"/>
          <w:vertAlign w:val="superscript"/>
          <w:lang w:eastAsia="ru-RU"/>
          <w14:ligatures w14:val="none"/>
        </w:rPr>
        <w:t>3</w:t>
      </w:r>
      <w:r w:rsidR="00B628F0" w:rsidRPr="00B628F0">
        <w:rPr>
          <w:rFonts w:ascii="Times New Roman" w:eastAsia="Times New Roman" w:hAnsi="Times New Roman" w:cs="Times New Roman"/>
          <w:kern w:val="0"/>
          <w:vertAlign w:val="superscript"/>
          <w:lang w:eastAsia="ru-RU"/>
          <w14:ligatures w14:val="none"/>
        </w:rPr>
        <w:t>)</w:t>
      </w:r>
      <w:r w:rsidR="00B628F0" w:rsidRPr="00B628F0">
        <w:rPr>
          <w:rFonts w:ascii="Times New Roman" w:eastAsia="Times New Roman" w:hAnsi="Times New Roman" w:cs="Times New Roman"/>
          <w:kern w:val="0"/>
          <w:lang w:eastAsia="ru-RU"/>
          <w14:ligatures w14:val="none"/>
        </w:rPr>
        <w:t>University</w:t>
      </w:r>
      <w:proofErr w:type="gramEnd"/>
      <w:r w:rsidR="00B628F0" w:rsidRPr="00B628F0">
        <w:rPr>
          <w:rFonts w:ascii="Times New Roman" w:eastAsia="Times New Roman" w:hAnsi="Times New Roman" w:cs="Times New Roman"/>
          <w:kern w:val="0"/>
          <w:lang w:eastAsia="ru-RU"/>
          <w14:ligatures w14:val="none"/>
        </w:rPr>
        <w:t xml:space="preserve"> of Antwerp, Antwerp, Belgium</w:t>
      </w:r>
    </w:p>
    <w:p w14:paraId="6F275A0C" w14:textId="77777777" w:rsidR="00B628F0" w:rsidRPr="00B628F0" w:rsidRDefault="00B628F0" w:rsidP="00B628F0">
      <w:pPr>
        <w:spacing w:after="0" w:line="240" w:lineRule="auto"/>
        <w:ind w:firstLine="425"/>
        <w:jc w:val="center"/>
        <w:rPr>
          <w:rFonts w:ascii="Times New Roman" w:eastAsia="Times New Roman" w:hAnsi="Times New Roman" w:cs="Times New Roman"/>
          <w:kern w:val="0"/>
          <w:lang w:eastAsia="ru-RU"/>
          <w14:ligatures w14:val="none"/>
        </w:rPr>
      </w:pPr>
      <w:proofErr w:type="gramStart"/>
      <w:r w:rsidRPr="00B628F0">
        <w:rPr>
          <w:rFonts w:ascii="Times New Roman" w:eastAsia="Times New Roman" w:hAnsi="Times New Roman" w:cs="Times New Roman"/>
          <w:kern w:val="0"/>
          <w:vertAlign w:val="superscript"/>
          <w:lang w:eastAsia="ru-RU"/>
          <w14:ligatures w14:val="none"/>
        </w:rPr>
        <w:t>*)</w:t>
      </w:r>
      <w:r w:rsidRPr="00B628F0">
        <w:rPr>
          <w:rFonts w:ascii="Times New Roman" w:eastAsia="Times New Roman" w:hAnsi="Times New Roman" w:cs="Times New Roman"/>
          <w:kern w:val="0"/>
          <w:lang w:eastAsia="ru-RU"/>
          <w14:ligatures w14:val="none"/>
        </w:rPr>
        <w:t>e</w:t>
      </w:r>
      <w:proofErr w:type="gramEnd"/>
      <w:r w:rsidRPr="00B628F0">
        <w:rPr>
          <w:rFonts w:ascii="Times New Roman" w:eastAsia="Times New Roman" w:hAnsi="Times New Roman" w:cs="Times New Roman"/>
          <w:kern w:val="0"/>
          <w:lang w:eastAsia="ru-RU"/>
          <w14:ligatures w14:val="none"/>
        </w:rPr>
        <w:t xml:space="preserve">-mail: </w:t>
      </w:r>
      <w:hyperlink r:id="rId5" w:history="1">
        <w:r w:rsidRPr="00B628F0">
          <w:rPr>
            <w:rFonts w:ascii="Times New Roman" w:eastAsia="Times New Roman" w:hAnsi="Times New Roman" w:cs="Times New Roman"/>
            <w:color w:val="0000FF"/>
            <w:kern w:val="0"/>
            <w:u w:val="single"/>
            <w:lang w:eastAsia="ru-RU"/>
            <w14:ligatures w14:val="none"/>
          </w:rPr>
          <w:t>kamoliddin.mehmonov@iplt.uz</w:t>
        </w:r>
      </w:hyperlink>
    </w:p>
    <w:p w14:paraId="768AE757" w14:textId="77777777" w:rsidR="00E17D0E" w:rsidRPr="00F26A59" w:rsidRDefault="00E17D0E" w:rsidP="00F26A59">
      <w:pPr>
        <w:spacing w:after="0" w:line="240" w:lineRule="auto"/>
        <w:jc w:val="both"/>
        <w:rPr>
          <w:rFonts w:ascii="Times New Roman" w:hAnsi="Times New Roman" w:cs="Times New Roman"/>
          <w:b/>
          <w:bCs/>
          <w:sz w:val="18"/>
          <w:szCs w:val="18"/>
          <w:lang w:val="uz-Latn-UZ"/>
        </w:rPr>
      </w:pPr>
    </w:p>
    <w:p w14:paraId="6F681FE9" w14:textId="1D54A291" w:rsidR="00BA3E13" w:rsidRDefault="00E06C2D" w:rsidP="00BA3E13">
      <w:pPr>
        <w:spacing w:after="0" w:line="240" w:lineRule="auto"/>
        <w:ind w:firstLine="425"/>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63D5D3C" wp14:editId="568B10D7">
            <wp:simplePos x="0" y="0"/>
            <wp:positionH relativeFrom="column">
              <wp:posOffset>301625</wp:posOffset>
            </wp:positionH>
            <wp:positionV relativeFrom="paragraph">
              <wp:posOffset>2108835</wp:posOffset>
            </wp:positionV>
            <wp:extent cx="3363595" cy="1590675"/>
            <wp:effectExtent l="0" t="0" r="8255" b="9525"/>
            <wp:wrapTopAndBottom/>
            <wp:docPr id="930225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59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6C2D">
        <w:rPr>
          <w:rFonts w:ascii="Times New Roman" w:hAnsi="Times New Roman" w:cs="Times New Roman"/>
          <w:noProof/>
        </w:rPr>
        <w:t>Understanding the growth mechanisms of graphene nanoribbons (GNRs), particularly for chirality-controlled synthesis, remains a challenge. This study investigates the atomic-level synthesis of endohedral GNRs (with encapsulated Ni catalyst) using reactive molecular dynamics simulations with acetone, methanol, acetic acid, and dimethyl ether. Similar to catalytic single-walled carbon nanotube (SWNT) grow</w:t>
      </w:r>
      <w:r w:rsidR="00DD3DEA">
        <w:rPr>
          <w:rFonts w:ascii="Times New Roman" w:hAnsi="Times New Roman" w:cs="Times New Roman"/>
          <w:noProof/>
        </w:rPr>
        <w:t>th</w:t>
      </w:r>
      <w:r w:rsidR="00AD6B32">
        <w:rPr>
          <w:rFonts w:ascii="Times New Roman" w:hAnsi="Times New Roman" w:cs="Times New Roman"/>
        </w:rPr>
        <w:fldChar w:fldCharType="begin"/>
      </w:r>
      <w:r w:rsidR="00AD6B32">
        <w:rPr>
          <w:rFonts w:ascii="Times New Roman" w:hAnsi="Times New Roman" w:cs="Times New Roman"/>
        </w:rPr>
        <w:instrText xml:space="preserve"> ADDIN ZOTERO_ITEM CSL_CITATION {"citationID":"Rl6ZkkqK","properties":{"formattedCitation":"\\uc0\\u160{}[1]","plainCitation":" [1]","noteIndex":0},"citationItems":[{"id":231,"uris":["http://zotero.org/groups/4714196/items/XLRHC6RX"],"itemData":{"id":231,"type":"article-journal","container-title":"Nanoscale Horizons","DOI":"10.1039/C8NH00323H","issue":"3","language":"en","note":"publisher: Royal Society of Chemistry","page":"674-682","source":"pubs.rsc.org","title":"Molecular evidence for feedstock-dependent nucleation mechanisms of CNTs","volume":"4","author":[{"family":"Khalilov","given":"Umedjon"},{"family":"Vets","given":"Charlotte"},{"family":"C. Neyts","given":"Erik"}],"issued":{"date-parts":[["2019"]]}}}],"schema":"https://github.com/citation-style-language/schema/raw/master/csl-citation.json"} </w:instrText>
      </w:r>
      <w:r w:rsidR="00AD6B32">
        <w:rPr>
          <w:rFonts w:ascii="Times New Roman" w:hAnsi="Times New Roman" w:cs="Times New Roman"/>
        </w:rPr>
        <w:fldChar w:fldCharType="separate"/>
      </w:r>
      <w:r w:rsidR="00AD6B32" w:rsidRPr="00AD6B32">
        <w:rPr>
          <w:rFonts w:ascii="Times New Roman" w:hAnsi="Times New Roman" w:cs="Times New Roman"/>
          <w:kern w:val="0"/>
          <w:szCs w:val="24"/>
        </w:rPr>
        <w:t> [1]</w:t>
      </w:r>
      <w:r w:rsidR="00AD6B32">
        <w:rPr>
          <w:rFonts w:ascii="Times New Roman" w:hAnsi="Times New Roman" w:cs="Times New Roman"/>
        </w:rPr>
        <w:fldChar w:fldCharType="end"/>
      </w:r>
      <w:r w:rsidRPr="00E06C2D">
        <w:rPr>
          <w:rFonts w:ascii="Times New Roman" w:hAnsi="Times New Roman" w:cs="Times New Roman"/>
        </w:rPr>
        <w:t>, the numbers of defective and defect-free rings dynamically change. Defect-free rings form preferentially, leading to predominantly defect-free structures (Fig. 1a). The total number of rings varies with precursor gas (Fig. 1b), with methanol yielding the highest and acetone the lowest, likely due to reactivity differences. These findings offer insights into endohedral GNR growth, informing controlled synthesis strategies.</w:t>
      </w:r>
    </w:p>
    <w:p w14:paraId="6309BE62" w14:textId="776F48CA" w:rsidR="00A77939" w:rsidRDefault="00205D4A" w:rsidP="002E0463">
      <w:pPr>
        <w:jc w:val="both"/>
        <w:rPr>
          <w:rFonts w:ascii="Times New Roman" w:hAnsi="Times New Roman" w:cs="Times New Roman"/>
        </w:rPr>
      </w:pPr>
      <w:r w:rsidRPr="00E06C2D">
        <w:rPr>
          <w:rFonts w:ascii="Times New Roman" w:hAnsi="Times New Roman" w:cs="Times New Roman"/>
          <w:b/>
          <w:sz w:val="18"/>
          <w:szCs w:val="18"/>
        </w:rPr>
        <w:t>Fig</w:t>
      </w:r>
      <w:r w:rsidR="00DD3DEA">
        <w:rPr>
          <w:rFonts w:ascii="Times New Roman" w:hAnsi="Times New Roman" w:cs="Times New Roman"/>
          <w:b/>
          <w:sz w:val="18"/>
          <w:szCs w:val="18"/>
        </w:rPr>
        <w:t xml:space="preserve">ure </w:t>
      </w:r>
      <w:proofErr w:type="gramStart"/>
      <w:r w:rsidRPr="00E06C2D">
        <w:rPr>
          <w:rFonts w:ascii="Times New Roman" w:hAnsi="Times New Roman" w:cs="Times New Roman"/>
          <w:b/>
          <w:sz w:val="18"/>
          <w:szCs w:val="18"/>
        </w:rPr>
        <w:t>1</w:t>
      </w:r>
      <w:proofErr w:type="gramEnd"/>
      <w:r w:rsidRPr="002E0463">
        <w:rPr>
          <w:rFonts w:ascii="Times New Roman" w:hAnsi="Times New Roman" w:cs="Times New Roman"/>
          <w:sz w:val="18"/>
          <w:szCs w:val="18"/>
        </w:rPr>
        <w:t xml:space="preserve"> </w:t>
      </w:r>
      <w:r w:rsidR="00E06C2D">
        <w:rPr>
          <w:rFonts w:ascii="Times New Roman" w:hAnsi="Times New Roman" w:cs="Times New Roman"/>
          <w:sz w:val="18"/>
          <w:szCs w:val="18"/>
        </w:rPr>
        <w:t>(</w:t>
      </w:r>
      <w:r w:rsidR="00E06C2D" w:rsidRPr="00E06C2D">
        <w:rPr>
          <w:rFonts w:ascii="Times New Roman" w:hAnsi="Times New Roman" w:cs="Times New Roman"/>
          <w:i/>
          <w:sz w:val="18"/>
          <w:szCs w:val="18"/>
        </w:rPr>
        <w:t>a</w:t>
      </w:r>
      <w:r w:rsidR="00E06C2D">
        <w:rPr>
          <w:rFonts w:ascii="Times New Roman" w:hAnsi="Times New Roman" w:cs="Times New Roman"/>
          <w:sz w:val="18"/>
          <w:szCs w:val="18"/>
        </w:rPr>
        <w:t xml:space="preserve">) </w:t>
      </w:r>
      <w:r w:rsidR="00E06C2D" w:rsidRPr="00E06C2D">
        <w:rPr>
          <w:rFonts w:ascii="Times New Roman" w:hAnsi="Times New Roman" w:cs="Times New Roman"/>
          <w:iCs/>
          <w:sz w:val="18"/>
          <w:szCs w:val="18"/>
        </w:rPr>
        <w:t>Number of defective and defect-free rings as a function of time (acetic acid)</w:t>
      </w:r>
      <w:r w:rsidR="00E06C2D">
        <w:rPr>
          <w:rFonts w:ascii="Times New Roman" w:hAnsi="Times New Roman" w:cs="Times New Roman"/>
          <w:iCs/>
          <w:sz w:val="18"/>
          <w:szCs w:val="18"/>
        </w:rPr>
        <w:t>; (</w:t>
      </w:r>
      <w:r w:rsidR="006719E3" w:rsidRPr="002E0463">
        <w:rPr>
          <w:rFonts w:ascii="Times New Roman" w:hAnsi="Times New Roman" w:cs="Times New Roman"/>
          <w:i/>
          <w:iCs/>
          <w:sz w:val="18"/>
          <w:szCs w:val="18"/>
        </w:rPr>
        <w:t>b</w:t>
      </w:r>
      <w:r w:rsidR="006719E3" w:rsidRPr="002E0463">
        <w:rPr>
          <w:rFonts w:ascii="Times New Roman" w:hAnsi="Times New Roman" w:cs="Times New Roman"/>
          <w:sz w:val="18"/>
          <w:szCs w:val="18"/>
        </w:rPr>
        <w:t xml:space="preserve">) </w:t>
      </w:r>
      <w:r w:rsidR="00E06C2D" w:rsidRPr="00E06C2D">
        <w:rPr>
          <w:rFonts w:ascii="Times New Roman" w:hAnsi="Times New Roman" w:cs="Times New Roman"/>
          <w:sz w:val="18"/>
          <w:szCs w:val="18"/>
        </w:rPr>
        <w:t>GNR ring formation rate for different precursor gases</w:t>
      </w:r>
      <w:r w:rsidR="00E06C2D">
        <w:rPr>
          <w:rFonts w:ascii="Times New Roman" w:hAnsi="Times New Roman" w:cs="Times New Roman"/>
          <w:sz w:val="18"/>
          <w:szCs w:val="18"/>
        </w:rPr>
        <w:t>.</w:t>
      </w:r>
    </w:p>
    <w:p w14:paraId="6F623709" w14:textId="77777777" w:rsidR="00A77939" w:rsidRPr="006F702D" w:rsidRDefault="00A77939" w:rsidP="00A77939">
      <w:pPr>
        <w:spacing w:after="0" w:line="240" w:lineRule="auto"/>
        <w:jc w:val="center"/>
        <w:rPr>
          <w:rFonts w:ascii="Times New Roman" w:hAnsi="Times New Roman" w:cs="Times New Roman"/>
          <w:sz w:val="18"/>
          <w:szCs w:val="18"/>
        </w:rPr>
      </w:pPr>
      <w:r w:rsidRPr="006F702D">
        <w:rPr>
          <w:rFonts w:ascii="Times New Roman" w:hAnsi="Times New Roman" w:cs="Times New Roman"/>
          <w:sz w:val="18"/>
          <w:szCs w:val="18"/>
        </w:rPr>
        <w:t>REFERENCES</w:t>
      </w:r>
    </w:p>
    <w:p w14:paraId="20A9B8D9" w14:textId="77777777" w:rsidR="006F702D" w:rsidRPr="006F702D" w:rsidRDefault="006F702D" w:rsidP="006F702D">
      <w:pPr>
        <w:pStyle w:val="Bibliography"/>
        <w:rPr>
          <w:rFonts w:ascii="Times New Roman" w:hAnsi="Times New Roman" w:cs="Times New Roman"/>
          <w:kern w:val="0"/>
          <w:sz w:val="18"/>
          <w:szCs w:val="20"/>
        </w:rPr>
      </w:pPr>
      <w:r w:rsidRPr="006F702D">
        <w:rPr>
          <w:rFonts w:ascii="Times New Roman" w:hAnsi="Times New Roman" w:cs="Times New Roman"/>
          <w:sz w:val="18"/>
          <w:szCs w:val="18"/>
          <w:lang w:val="uz-Latn-UZ"/>
        </w:rPr>
        <w:fldChar w:fldCharType="begin"/>
      </w:r>
      <w:r w:rsidRPr="006F702D">
        <w:rPr>
          <w:rFonts w:ascii="Times New Roman" w:hAnsi="Times New Roman" w:cs="Times New Roman"/>
          <w:sz w:val="18"/>
          <w:szCs w:val="18"/>
          <w:lang w:val="uz-Latn-UZ"/>
        </w:rPr>
        <w:instrText xml:space="preserve"> ADDIN ZOTERO_BIBL {"uncited":[],"omitted":[],"custom":[]} CSL_BIBLIOGRAPHY </w:instrText>
      </w:r>
      <w:r w:rsidRPr="006F702D">
        <w:rPr>
          <w:rFonts w:ascii="Times New Roman" w:hAnsi="Times New Roman" w:cs="Times New Roman"/>
          <w:sz w:val="18"/>
          <w:szCs w:val="18"/>
          <w:lang w:val="uz-Latn-UZ"/>
        </w:rPr>
        <w:fldChar w:fldCharType="separate"/>
      </w:r>
      <w:r w:rsidRPr="006F702D">
        <w:rPr>
          <w:rFonts w:ascii="Times New Roman" w:hAnsi="Times New Roman" w:cs="Times New Roman"/>
          <w:kern w:val="0"/>
          <w:sz w:val="18"/>
          <w:szCs w:val="20"/>
        </w:rPr>
        <w:t>[1]</w:t>
      </w:r>
      <w:r w:rsidRPr="006F702D">
        <w:rPr>
          <w:rFonts w:ascii="Times New Roman" w:hAnsi="Times New Roman" w:cs="Times New Roman"/>
          <w:kern w:val="0"/>
          <w:sz w:val="18"/>
          <w:szCs w:val="20"/>
        </w:rPr>
        <w:tab/>
        <w:t xml:space="preserve">U. Khalilov et al., Nanoscale Horizons </w:t>
      </w:r>
      <w:r w:rsidRPr="006F702D">
        <w:rPr>
          <w:rFonts w:ascii="Times New Roman" w:hAnsi="Times New Roman" w:cs="Times New Roman"/>
          <w:b/>
          <w:bCs/>
          <w:kern w:val="0"/>
          <w:sz w:val="18"/>
          <w:szCs w:val="20"/>
        </w:rPr>
        <w:t>4</w:t>
      </w:r>
      <w:r w:rsidRPr="006F702D">
        <w:rPr>
          <w:rFonts w:ascii="Times New Roman" w:hAnsi="Times New Roman" w:cs="Times New Roman"/>
          <w:kern w:val="0"/>
          <w:sz w:val="18"/>
          <w:szCs w:val="20"/>
        </w:rPr>
        <w:t>, 674 (2019).</w:t>
      </w:r>
    </w:p>
    <w:p w14:paraId="12DA6383" w14:textId="442E73A2" w:rsidR="00AF50C4" w:rsidRPr="000674FC" w:rsidRDefault="006F702D" w:rsidP="00821CA8">
      <w:pPr>
        <w:spacing w:after="0" w:line="240" w:lineRule="auto"/>
        <w:rPr>
          <w:lang w:val="uz-Latn-UZ"/>
        </w:rPr>
      </w:pPr>
      <w:r w:rsidRPr="006F702D">
        <w:rPr>
          <w:rFonts w:ascii="Times New Roman" w:hAnsi="Times New Roman" w:cs="Times New Roman"/>
          <w:sz w:val="18"/>
          <w:szCs w:val="18"/>
          <w:lang w:val="uz-Latn-UZ"/>
        </w:rPr>
        <w:lastRenderedPageBreak/>
        <w:fldChar w:fldCharType="end"/>
      </w:r>
    </w:p>
    <w:sectPr w:rsidR="00AF50C4" w:rsidRPr="000674FC" w:rsidSect="007A573F">
      <w:pgSz w:w="8391" w:h="11906" w:code="11"/>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929"/>
    <w:multiLevelType w:val="multilevel"/>
    <w:tmpl w:val="3E6AF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51CA2"/>
    <w:multiLevelType w:val="multilevel"/>
    <w:tmpl w:val="5BC40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260992"/>
    <w:multiLevelType w:val="hybridMultilevel"/>
    <w:tmpl w:val="F4DE96F6"/>
    <w:lvl w:ilvl="0" w:tplc="0B287C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4771B"/>
    <w:multiLevelType w:val="multilevel"/>
    <w:tmpl w:val="00D68E26"/>
    <w:lvl w:ilvl="0">
      <w:start w:val="1"/>
      <w:numFmt w:val="decimal"/>
      <w:pStyle w:val="Heading1"/>
      <w:suff w:val="space"/>
      <w:lvlText w:val="%1-BOB."/>
      <w:lvlJc w:val="left"/>
      <w:pPr>
        <w:ind w:left="0" w:firstLine="0"/>
      </w:pPr>
      <w:rPr>
        <w:rFonts w:hint="default"/>
      </w:rPr>
    </w:lvl>
    <w:lvl w:ilvl="1">
      <w:start w:val="1"/>
      <w:numFmt w:val="decimal"/>
      <w:pStyle w:val="Heading2"/>
      <w:isLgl/>
      <w:suff w:val="space"/>
      <w:lvlText w:val="%1.%2-§."/>
      <w:lvlJc w:val="left"/>
      <w:pPr>
        <w:ind w:left="283"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num w:numId="1">
    <w:abstractNumId w:val="2"/>
  </w:num>
  <w:num w:numId="2">
    <w:abstractNumId w:val="1"/>
  </w:num>
  <w:num w:numId="3">
    <w:abstractNumId w:val="3"/>
  </w:num>
  <w:num w:numId="4">
    <w:abstractNumId w:val="3"/>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FC"/>
    <w:rsid w:val="000674FC"/>
    <w:rsid w:val="00076211"/>
    <w:rsid w:val="000958AE"/>
    <w:rsid w:val="000C4383"/>
    <w:rsid w:val="0019624B"/>
    <w:rsid w:val="001F63B9"/>
    <w:rsid w:val="00205D4A"/>
    <w:rsid w:val="00254856"/>
    <w:rsid w:val="00292FCA"/>
    <w:rsid w:val="002A15E1"/>
    <w:rsid w:val="002A51AD"/>
    <w:rsid w:val="002E0463"/>
    <w:rsid w:val="00384E9E"/>
    <w:rsid w:val="00393AEB"/>
    <w:rsid w:val="003A1DE9"/>
    <w:rsid w:val="004456B5"/>
    <w:rsid w:val="00483E3C"/>
    <w:rsid w:val="004A11D4"/>
    <w:rsid w:val="004B465C"/>
    <w:rsid w:val="004B6728"/>
    <w:rsid w:val="004F1201"/>
    <w:rsid w:val="005115E3"/>
    <w:rsid w:val="005149CA"/>
    <w:rsid w:val="00584C86"/>
    <w:rsid w:val="005C25C5"/>
    <w:rsid w:val="005C4696"/>
    <w:rsid w:val="005F218C"/>
    <w:rsid w:val="0062259D"/>
    <w:rsid w:val="006560E0"/>
    <w:rsid w:val="00665B94"/>
    <w:rsid w:val="006719E3"/>
    <w:rsid w:val="00674D05"/>
    <w:rsid w:val="006F22F1"/>
    <w:rsid w:val="006F702D"/>
    <w:rsid w:val="007A573F"/>
    <w:rsid w:val="008142F4"/>
    <w:rsid w:val="00821CA8"/>
    <w:rsid w:val="0085742F"/>
    <w:rsid w:val="008E1638"/>
    <w:rsid w:val="008F6512"/>
    <w:rsid w:val="00991980"/>
    <w:rsid w:val="00A1227A"/>
    <w:rsid w:val="00A77939"/>
    <w:rsid w:val="00A827AD"/>
    <w:rsid w:val="00AD6B32"/>
    <w:rsid w:val="00AE31E8"/>
    <w:rsid w:val="00AF50C4"/>
    <w:rsid w:val="00B53C06"/>
    <w:rsid w:val="00B628F0"/>
    <w:rsid w:val="00B94745"/>
    <w:rsid w:val="00BA3E13"/>
    <w:rsid w:val="00BA5D80"/>
    <w:rsid w:val="00CF4913"/>
    <w:rsid w:val="00D255F5"/>
    <w:rsid w:val="00D312CB"/>
    <w:rsid w:val="00D87876"/>
    <w:rsid w:val="00DD3DEA"/>
    <w:rsid w:val="00E06C2D"/>
    <w:rsid w:val="00E17D0E"/>
    <w:rsid w:val="00E401D2"/>
    <w:rsid w:val="00EC103A"/>
    <w:rsid w:val="00F26A59"/>
    <w:rsid w:val="00F4302C"/>
    <w:rsid w:val="00F6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E7E3E"/>
  <w15:chartTrackingRefBased/>
  <w15:docId w15:val="{0DFEB48C-E6C4-41BF-817D-490892C1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25C5"/>
    <w:pPr>
      <w:keepNext/>
      <w:keepLines/>
      <w:numPr>
        <w:numId w:val="6"/>
      </w:numPr>
      <w:spacing w:before="240" w:after="240" w:line="360" w:lineRule="auto"/>
      <w:outlineLvl w:val="0"/>
    </w:pPr>
    <w:rPr>
      <w:rFonts w:ascii="Times New Roman" w:eastAsiaTheme="majorEastAsia" w:hAnsi="Times New Roman" w:cstheme="majorBidi"/>
      <w:b/>
      <w:caps/>
      <w:sz w:val="28"/>
      <w:szCs w:val="32"/>
    </w:rPr>
  </w:style>
  <w:style w:type="paragraph" w:styleId="Heading2">
    <w:name w:val="heading 2"/>
    <w:basedOn w:val="Normal"/>
    <w:link w:val="Heading2Char"/>
    <w:uiPriority w:val="9"/>
    <w:unhideWhenUsed/>
    <w:qFormat/>
    <w:rsid w:val="00E401D2"/>
    <w:pPr>
      <w:keepNext/>
      <w:keepLines/>
      <w:numPr>
        <w:ilvl w:val="1"/>
        <w:numId w:val="6"/>
      </w:numPr>
      <w:spacing w:before="240" w:after="240" w:line="360" w:lineRule="auto"/>
      <w:ind w:left="0"/>
      <w:jc w:val="both"/>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C5"/>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E401D2"/>
    <w:rPr>
      <w:rFonts w:ascii="Times New Roman" w:eastAsiaTheme="majorEastAsia" w:hAnsi="Times New Roman" w:cstheme="majorBidi"/>
      <w:b/>
      <w:sz w:val="28"/>
      <w:szCs w:val="26"/>
    </w:rPr>
  </w:style>
  <w:style w:type="paragraph" w:styleId="TOC1">
    <w:name w:val="toc 1"/>
    <w:uiPriority w:val="39"/>
    <w:unhideWhenUsed/>
    <w:rsid w:val="00E401D2"/>
    <w:pPr>
      <w:spacing w:after="0" w:line="360" w:lineRule="auto"/>
      <w:jc w:val="both"/>
    </w:pPr>
    <w:rPr>
      <w:rFonts w:ascii="Times New Roman" w:eastAsiaTheme="majorEastAsia" w:hAnsi="Times New Roman" w:cstheme="majorHAnsi"/>
      <w:b/>
      <w:bCs/>
      <w:caps/>
      <w:sz w:val="28"/>
      <w:szCs w:val="24"/>
    </w:rPr>
  </w:style>
  <w:style w:type="paragraph" w:styleId="TOC2">
    <w:name w:val="toc 2"/>
    <w:uiPriority w:val="39"/>
    <w:unhideWhenUsed/>
    <w:rsid w:val="00E401D2"/>
    <w:pPr>
      <w:spacing w:after="0" w:line="360" w:lineRule="auto"/>
      <w:ind w:left="397"/>
    </w:pPr>
    <w:rPr>
      <w:rFonts w:ascii="Times New Roman" w:eastAsiaTheme="majorEastAsia" w:hAnsi="Times New Roman" w:cstheme="minorHAnsi"/>
      <w:bCs/>
      <w:sz w:val="28"/>
      <w:szCs w:val="20"/>
    </w:rPr>
  </w:style>
  <w:style w:type="paragraph" w:styleId="TOCHeading">
    <w:name w:val="TOC Heading"/>
    <w:uiPriority w:val="39"/>
    <w:unhideWhenUsed/>
    <w:qFormat/>
    <w:rsid w:val="00E401D2"/>
    <w:pPr>
      <w:spacing w:after="240"/>
      <w:jc w:val="center"/>
    </w:pPr>
    <w:rPr>
      <w:rFonts w:ascii="Times New Roman" w:eastAsiaTheme="majorEastAsia" w:hAnsi="Times New Roman" w:cstheme="majorBidi"/>
      <w:b/>
      <w:caps/>
      <w:kern w:val="0"/>
      <w:sz w:val="32"/>
      <w:szCs w:val="32"/>
      <w14:ligatures w14:val="none"/>
    </w:rPr>
  </w:style>
  <w:style w:type="paragraph" w:styleId="TOC3">
    <w:name w:val="toc 3"/>
    <w:uiPriority w:val="39"/>
    <w:unhideWhenUsed/>
    <w:rsid w:val="00E401D2"/>
    <w:pPr>
      <w:spacing w:after="0" w:line="360" w:lineRule="auto"/>
      <w:ind w:left="794"/>
    </w:pPr>
    <w:rPr>
      <w:rFonts w:ascii="Times New Roman" w:hAnsi="Times New Roman" w:cstheme="minorHAnsi"/>
      <w:sz w:val="28"/>
      <w:szCs w:val="20"/>
    </w:rPr>
  </w:style>
  <w:style w:type="paragraph" w:customStyle="1" w:styleId="Figure">
    <w:name w:val="Figure"/>
    <w:qFormat/>
    <w:rsid w:val="00A1227A"/>
    <w:pPr>
      <w:spacing w:before="240" w:after="240" w:line="360" w:lineRule="auto"/>
      <w:jc w:val="center"/>
    </w:pPr>
    <w:rPr>
      <w:rFonts w:ascii="Times New Roman" w:hAnsi="Times New Roman"/>
      <w:sz w:val="28"/>
    </w:rPr>
  </w:style>
  <w:style w:type="character" w:styleId="Hyperlink">
    <w:name w:val="Hyperlink"/>
    <w:basedOn w:val="DefaultParagraphFont"/>
    <w:uiPriority w:val="99"/>
    <w:unhideWhenUsed/>
    <w:rsid w:val="00B53C06"/>
    <w:rPr>
      <w:color w:val="0563C1" w:themeColor="hyperlink"/>
      <w:u w:val="single"/>
    </w:rPr>
  </w:style>
  <w:style w:type="character" w:customStyle="1" w:styleId="UnresolvedMention">
    <w:name w:val="Unresolved Mention"/>
    <w:basedOn w:val="DefaultParagraphFont"/>
    <w:uiPriority w:val="99"/>
    <w:semiHidden/>
    <w:unhideWhenUsed/>
    <w:rsid w:val="00B53C06"/>
    <w:rPr>
      <w:color w:val="605E5C"/>
      <w:shd w:val="clear" w:color="auto" w:fill="E1DFDD"/>
    </w:rPr>
  </w:style>
  <w:style w:type="paragraph" w:styleId="Bibliography">
    <w:name w:val="Bibliography"/>
    <w:basedOn w:val="Normal"/>
    <w:next w:val="Normal"/>
    <w:uiPriority w:val="37"/>
    <w:unhideWhenUsed/>
    <w:rsid w:val="00AD6B32"/>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59375">
      <w:bodyDiv w:val="1"/>
      <w:marLeft w:val="0"/>
      <w:marRight w:val="0"/>
      <w:marTop w:val="0"/>
      <w:marBottom w:val="0"/>
      <w:divBdr>
        <w:top w:val="none" w:sz="0" w:space="0" w:color="auto"/>
        <w:left w:val="none" w:sz="0" w:space="0" w:color="auto"/>
        <w:bottom w:val="none" w:sz="0" w:space="0" w:color="auto"/>
        <w:right w:val="none" w:sz="0" w:space="0" w:color="auto"/>
      </w:divBdr>
    </w:div>
    <w:div w:id="1049107182">
      <w:bodyDiv w:val="1"/>
      <w:marLeft w:val="0"/>
      <w:marRight w:val="0"/>
      <w:marTop w:val="0"/>
      <w:marBottom w:val="0"/>
      <w:divBdr>
        <w:top w:val="none" w:sz="0" w:space="0" w:color="auto"/>
        <w:left w:val="none" w:sz="0" w:space="0" w:color="auto"/>
        <w:bottom w:val="none" w:sz="0" w:space="0" w:color="auto"/>
        <w:right w:val="none" w:sz="0" w:space="0" w:color="auto"/>
      </w:divBdr>
    </w:div>
    <w:div w:id="1151944983">
      <w:bodyDiv w:val="1"/>
      <w:marLeft w:val="0"/>
      <w:marRight w:val="0"/>
      <w:marTop w:val="0"/>
      <w:marBottom w:val="0"/>
      <w:divBdr>
        <w:top w:val="none" w:sz="0" w:space="0" w:color="auto"/>
        <w:left w:val="none" w:sz="0" w:space="0" w:color="auto"/>
        <w:bottom w:val="none" w:sz="0" w:space="0" w:color="auto"/>
        <w:right w:val="none" w:sz="0" w:space="0" w:color="auto"/>
      </w:divBdr>
    </w:div>
    <w:div w:id="1191530258">
      <w:bodyDiv w:val="1"/>
      <w:marLeft w:val="0"/>
      <w:marRight w:val="0"/>
      <w:marTop w:val="0"/>
      <w:marBottom w:val="0"/>
      <w:divBdr>
        <w:top w:val="none" w:sz="0" w:space="0" w:color="auto"/>
        <w:left w:val="none" w:sz="0" w:space="0" w:color="auto"/>
        <w:bottom w:val="none" w:sz="0" w:space="0" w:color="auto"/>
        <w:right w:val="none" w:sz="0" w:space="0" w:color="auto"/>
      </w:divBdr>
    </w:div>
    <w:div w:id="19664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hyperlink" Target="mailto:kamoliddin.mehmonov@iplt.u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303</Words>
  <Characters>2080</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Kamoliddin Mehmonov</dc:creator>
  <cp:keywords/>
  <dc:description/>
  <cp:lastModifiedBy>Umedjon Khalilov</cp:lastModifiedBy>
  <cp:revision>19</cp:revision>
  <dcterms:created xsi:type="dcterms:W3CDTF">2025-02-21T05:57:00Z</dcterms:created>
  <dcterms:modified xsi:type="dcterms:W3CDTF">2025-02-21T13:13:00Z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id="6CvlGmk2"/&gt;&lt;style id="http://www.zotero.org/styles/milliy" hasBibliography="1" bibliographyStyleHasBeenSet="1"/&gt;&lt;prefs&gt;&lt;pref name="fieldType" value="Field"/&gt;&lt;/prefs&gt;&lt;/data&gt;</vt:lpwstr>
  </property>
  <property fmtid="{D5CDD505-2E9C-101B-9397-08002B2CF9AE}" pid="3" name="GrammarlyDocumentId">
    <vt:lpwstr>d4c0bf3583070312005b878f6a46cec30c658102058be433a26038b14cd7b4b7</vt:lpwstr>
  </property>
</Properties>
</file>