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jc w:val="center"/>
        <w:rPr>
          <w:sz w:val="22"/>
          <w:szCs w:val="22"/>
          <w:lang w:val="en-us"/>
        </w:rPr>
      </w:pPr>
      <w:r>
        <w:rPr>
          <w:sz w:val="22"/>
          <w:szCs w:val="22"/>
          <w:lang w:val="en-us"/>
        </w:rPr>
        <w:t>Fast-forward cooling dynamics of nanosystems</w:t>
      </w:r>
    </w:p>
    <w:p>
      <w:pPr>
        <w:spacing/>
        <w:jc w:val="center"/>
        <w:rPr>
          <w:sz w:val="22"/>
          <w:szCs w:val="22"/>
          <w:lang w:val="en-us"/>
        </w:rPr>
      </w:pPr>
      <w:r>
        <w:rPr>
          <w:sz w:val="22"/>
          <w:szCs w:val="22"/>
          <w:lang w:val="en-us"/>
        </w:rPr>
      </w:r>
    </w:p>
    <w:p>
      <w:pPr>
        <w:spacing/>
        <w:jc w:val="center"/>
        <w:rPr>
          <w:sz w:val="22"/>
          <w:szCs w:val="22"/>
          <w:lang w:val="en-us"/>
        </w:rPr>
      </w:pPr>
      <w:r>
        <w:rPr>
          <w:sz w:val="22"/>
          <w:szCs w:val="22"/>
          <w:lang w:val="en-us"/>
        </w:rPr>
        <w:t>Mamanazarov M.T</w:t>
      </w:r>
      <w:r>
        <w:rPr>
          <w:sz w:val="22"/>
          <w:szCs w:val="22"/>
          <w:vertAlign w:val="superscript"/>
          <w:lang w:val="en-us"/>
        </w:rPr>
        <w:t>1</w:t>
      </w:r>
      <w:r>
        <w:rPr>
          <w:sz w:val="22"/>
          <w:szCs w:val="22"/>
          <w:lang w:val="en-us"/>
        </w:rPr>
        <w:t>.</w:t>
      </w:r>
    </w:p>
    <w:p>
      <w:pPr>
        <w:spacing/>
        <w:jc w:val="center"/>
        <w:rPr>
          <w:sz w:val="22"/>
          <w:szCs w:val="22"/>
          <w:lang w:val="en-us"/>
        </w:rPr>
      </w:pPr>
      <w:r>
        <w:rPr>
          <w:sz w:val="22"/>
          <w:szCs w:val="22"/>
          <w:lang w:val="en-us"/>
        </w:rPr>
      </w:r>
    </w:p>
    <w:p>
      <w:pPr>
        <w:spacing/>
        <w:jc w:val="center"/>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kern w:val="1"/>
          <w:sz w:val="22"/>
          <w:szCs w:val="22"/>
          <w:lang w:val="ru-ru" w:eastAsia="zh-cn" w:bidi="ar-sa"/>
        </w:rPr>
      </w:pPr>
      <w:r>
        <w:rPr>
          <w:rFonts w:eastAsia="SimSun"/>
          <w:kern w:val="1"/>
          <w:sz w:val="22"/>
          <w:szCs w:val="22"/>
          <w:vertAlign w:val="superscript"/>
          <w:lang w:val="ru-ru" w:eastAsia="zh-cn" w:bidi="ar-sa"/>
        </w:rPr>
        <w:t>1</w:t>
      </w:r>
      <w:r>
        <w:rPr>
          <w:rFonts w:eastAsia="SimSun"/>
          <w:kern w:val="1"/>
          <w:sz w:val="22"/>
          <w:szCs w:val="22"/>
          <w:lang w:val="ru-ru" w:eastAsia="zh-cn" w:bidi="ar-sa"/>
        </w:rPr>
        <w:t>Academy of science of Uzbekistan, Institute of Ion-Plasma and Laser Technologies, Durmon yuli 33, Tashkent , Uzbekistan.</w:t>
      </w:r>
    </w:p>
    <w:p>
      <w:pPr>
        <w:ind w:right="27"/>
        <w:spacing/>
        <w:jc w:val="center"/>
        <w:rPr>
          <w:color w:val="0000ff"/>
          <w:sz w:val="22"/>
          <w:szCs w:val="22"/>
          <w:u w:color="auto" w:val="single"/>
        </w:rPr>
      </w:pPr>
      <w:r>
        <w:rPr>
          <w:rStyle w:val="char6"/>
          <w:sz w:val="22"/>
          <w:szCs w:val="22"/>
        </w:rPr>
      </w:r>
    </w:p>
    <w:p>
      <w:pPr>
        <w:ind w:firstLine="708"/>
        <w:spacing/>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kern w:val="1"/>
          <w:sz w:val="22"/>
          <w:szCs w:val="22"/>
          <w:lang w:val="ru-ru" w:eastAsia="zh-cn" w:bidi="ar-sa"/>
        </w:rPr>
      </w:pPr>
      <w:r>
        <w:rPr>
          <w:rFonts w:eastAsia="SimSun"/>
          <w:kern w:val="1"/>
          <w:sz w:val="22"/>
          <w:szCs w:val="22"/>
          <w:lang w:val="ru-ru" w:eastAsia="zh-cn" w:bidi="ar-sa"/>
        </w:rPr>
        <w:t>We address the issue of energy measurement for accelerating the development of many-body quantum systems utilizing Masuda-Nakamura’s fast forward theory. Our work shows that they can use more knowledge about the Hamiltonian and possibly quantum computational techniques such as fast forwarding or others to go beyond the Heisenberg limit.</w:t>
      </w:r>
    </w:p>
    <w:p>
      <w:pPr>
        <w:rPr>
          <w:sz w:val="22"/>
          <w:szCs w:val="22"/>
        </w:rPr>
      </w:pPr>
      <w:r>
        <w:rPr>
          <w:sz w:val="22"/>
          <w:szCs w:val="22"/>
        </w:rPr>
        <w:t xml:space="preserve">              </w:t>
      </w:r>
      <w:r>
        <w:rPr>
          <w:noProof/>
        </w:rPr>
        <w:drawing>
          <wp:inline distT="89535" distB="89535" distL="89535" distR="89535">
            <wp:extent cx="2616835" cy="127508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a:extLst>
                        <a:ext uri="smNativeData">
                          <sm:smNativeData xmlns:sm="smNativeData" val="SMDATA_16_u2G0ZxMAAAAlAAAAEQAAAC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BkQAADYBwAAGRAAANgH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IIAAAAAAAAAAAAAAQAAAAAAAACCAAAAAAAAAAAAAACCAAAAGRAAANgHAAAAAAAAggAAAIIAAAAoAAAACAAAAAEAAAABAAAA"/>
                        </a:ext>
                      </a:extLst>
                    </pic:cNvPicPr>
                  </pic:nvPicPr>
                  <pic:blipFill>
                    <a:blip r:embed="rId7"/>
                    <a:stretch>
                      <a:fillRect/>
                    </a:stretch>
                  </pic:blipFill>
                  <pic:spPr>
                    <a:xfrm>
                      <a:off x="0" y="0"/>
                      <a:ext cx="2616835" cy="1275080"/>
                    </a:xfrm>
                    <a:prstGeom prst="rect">
                      <a:avLst/>
                    </a:prstGeom>
                    <a:noFill/>
                    <a:ln w="12700">
                      <a:noFill/>
                    </a:ln>
                  </pic:spPr>
                </pic:pic>
              </a:graphicData>
            </a:graphic>
          </wp:inline>
        </w:drawing>
      </w:r>
      <w:r>
        <w:rPr>
          <w:sz w:val="22"/>
          <w:szCs w:val="22"/>
        </w:rPr>
      </w:r>
    </w:p>
    <w:p>
      <w:pPr>
        <w:ind w:firstLine="708"/>
        <w:rPr>
          <w:rFonts w:eastAsia="SimSun"/>
          <w:kern w:val="1"/>
          <w:sz w:val="22"/>
          <w:szCs w:val="22"/>
          <w:lang w:val="ru-ru" w:eastAsia="zh-cn" w:bidi="ar-sa"/>
        </w:rPr>
      </w:pPr>
      <w:r>
        <w:rPr>
          <w:rFonts w:eastAsia="SimSun"/>
          <w:kern w:val="1"/>
          <w:sz w:val="22"/>
          <w:szCs w:val="22"/>
          <w:lang w:val="ru-ru" w:eastAsia="zh-cn" w:bidi="ar-sa"/>
        </w:rPr>
        <w:t>In this paper we shall firstly show fast cooling can be done by modifying the trap frequency ω(t) in optimized way. Instead of a slow adiabatic expansion, the trap is opened rapidly with engineered path for ω(t), avoiding excitations. Our framework can be optical dipole traps use time-dependent laser intensities to archive this controlled expansion.</w:t>
      </w:r>
    </w:p>
    <w:p>
      <w:pPr>
        <w:rPr>
          <w:rFonts w:eastAsia="SimSun"/>
          <w:b/>
          <w:bCs/>
          <w:kern w:val="1"/>
          <w:sz w:val="22"/>
          <w:szCs w:val="22"/>
          <w:lang w:val="ru-ru" w:eastAsia="zh-cn" w:bidi="ar-sa"/>
        </w:rPr>
      </w:pPr>
      <w:r>
        <w:rPr>
          <w:sz w:val="22"/>
          <w:szCs w:val="22"/>
        </w:rPr>
        <w:t xml:space="preserve">We have solved </w:t>
      </w:r>
      <w:r>
        <w:rPr>
          <w:rFonts w:eastAsia="SimSun"/>
          <w:kern w:val="1"/>
          <w:sz w:val="22"/>
          <w:szCs w:val="22"/>
          <w:lang w:val="ru-ru" w:eastAsia="zh-cn" w:bidi="ar-sa"/>
        </w:rPr>
        <w:t xml:space="preserve"> </w:t>
      </w:r>
      <w:r>
        <w:rPr>
          <w:rFonts w:eastAsia="SimSun"/>
          <w:b/>
          <w:bCs/>
          <w:kern w:val="1"/>
          <w:sz w:val="22"/>
          <w:szCs w:val="22"/>
          <w:lang w:val="ru-ru" w:eastAsia="zh-cn" w:bidi="ar-sa"/>
        </w:rPr>
        <w:t>β(t)</w:t>
      </w:r>
      <w:r>
        <w:rPr>
          <w:rFonts w:eastAsia="SimSun"/>
          <w:b/>
          <w:bCs/>
          <w:kern w:val="1"/>
          <w:sz w:val="22"/>
          <w:szCs w:val="22"/>
          <w:vertAlign w:val="subscript"/>
          <w:lang w:val="ru-ru" w:eastAsia="zh-cn" w:bidi="ar-sa"/>
        </w:rPr>
        <w:t>i</w:t>
      </w:r>
      <w:r>
        <w:rPr>
          <w:rFonts w:eastAsia="SimSun"/>
          <w:b/>
          <w:bCs/>
          <w:kern w:val="1"/>
          <w:sz w:val="22"/>
          <w:szCs w:val="22"/>
          <w:lang w:val="ru-ru" w:eastAsia="zh-cn" w:bidi="ar-sa"/>
        </w:rPr>
        <w:t xml:space="preserve"> = ω</w:t>
      </w:r>
      <w:r>
        <w:rPr>
          <w:rFonts w:eastAsia="SimSun"/>
          <w:b/>
          <w:bCs/>
          <w:kern w:val="1"/>
          <w:sz w:val="22"/>
          <w:szCs w:val="22"/>
          <w:vertAlign w:val="superscript"/>
          <w:lang w:val="ru-ru" w:eastAsia="zh-cn" w:bidi="ar-sa"/>
        </w:rPr>
        <w:t>2</w:t>
      </w:r>
      <w:r>
        <w:rPr>
          <w:rFonts w:eastAsia="SimSun"/>
          <w:b/>
          <w:bCs/>
          <w:kern w:val="1"/>
          <w:sz w:val="22"/>
          <w:szCs w:val="22"/>
          <w:vertAlign w:val="subscript"/>
          <w:lang w:val="ru-ru" w:eastAsia="zh-cn" w:bidi="ar-sa"/>
        </w:rPr>
        <w:t>i</w:t>
      </w:r>
      <w:r>
        <w:rPr>
          <w:rFonts w:eastAsia="SimSun"/>
          <w:b/>
          <w:bCs/>
          <w:kern w:val="1"/>
          <w:sz w:val="22"/>
          <w:szCs w:val="22"/>
          <w:lang w:val="ru-ru" w:eastAsia="zh-cn" w:bidi="ar-sa"/>
        </w:rPr>
        <w:t xml:space="preserve"> (0) / β</w:t>
      </w:r>
      <w:r>
        <w:rPr>
          <w:rFonts w:eastAsia="SimSun"/>
          <w:b/>
          <w:bCs/>
          <w:kern w:val="1"/>
          <w:sz w:val="22"/>
          <w:szCs w:val="22"/>
          <w:vertAlign w:val="subscript"/>
          <w:lang w:val="ru-ru" w:eastAsia="zh-cn" w:bidi="ar-sa"/>
        </w:rPr>
        <w:t xml:space="preserve"> i</w:t>
      </w:r>
      <w:r>
        <w:rPr>
          <w:rFonts w:eastAsia="SimSun"/>
          <w:b/>
          <w:bCs/>
          <w:kern w:val="1"/>
          <w:sz w:val="22"/>
          <w:szCs w:val="22"/>
          <w:lang w:val="ru-ru" w:eastAsia="zh-cn" w:bidi="ar-sa"/>
        </w:rPr>
        <w:t xml:space="preserve"> </w:t>
      </w:r>
      <w:r>
        <w:rPr>
          <w:b/>
          <w:bCs/>
          <w:kern w:val="1"/>
          <w:sz w:val="22"/>
          <w:szCs w:val="22"/>
          <w:lang w:val="ru-ru" w:eastAsia="zh-cn" w:bidi="ar-sa"/>
        </w:rPr>
        <w:t xml:space="preserve">∑ </w:t>
      </w:r>
      <w:r>
        <w:rPr>
          <w:rFonts w:eastAsia="SimSun"/>
          <w:b/>
          <w:bCs/>
          <w:kern w:val="1"/>
          <w:sz w:val="22"/>
          <w:szCs w:val="22"/>
          <w:lang w:val="ru-ru" w:eastAsia="zh-cn" w:bidi="ar-sa"/>
        </w:rPr>
        <w:t>P</w:t>
      </w:r>
      <w:r>
        <w:rPr>
          <w:rFonts w:eastAsia="SimSun"/>
          <w:b/>
          <w:bCs/>
          <w:kern w:val="1"/>
          <w:sz w:val="22"/>
          <w:szCs w:val="22"/>
          <w:vertAlign w:val="subscript"/>
          <w:lang w:val="ru-ru" w:eastAsia="zh-cn" w:bidi="ar-sa"/>
        </w:rPr>
        <w:t>j</w:t>
      </w:r>
      <w:r>
        <w:rPr>
          <w:rFonts w:eastAsia="SimSun"/>
          <w:b/>
          <w:bCs/>
          <w:kern w:val="1"/>
          <w:sz w:val="22"/>
          <w:szCs w:val="22"/>
          <w:lang w:val="ru-ru" w:eastAsia="zh-cn" w:bidi="ar-sa"/>
        </w:rPr>
        <w:t xml:space="preserve"> β</w:t>
      </w:r>
      <w:r>
        <w:rPr>
          <w:rFonts w:eastAsia="SimSun"/>
          <w:b/>
          <w:bCs/>
          <w:kern w:val="1"/>
          <w:sz w:val="22"/>
          <w:szCs w:val="22"/>
          <w:vertAlign w:val="subscript"/>
          <w:lang w:val="ru-ru" w:eastAsia="zh-cn" w:bidi="ar-sa"/>
        </w:rPr>
        <w:t>j</w:t>
      </w:r>
      <w:r>
        <w:rPr>
          <w:rFonts w:eastAsia="SimSun"/>
          <w:kern w:val="1"/>
          <w:sz w:val="22"/>
          <w:szCs w:val="22"/>
          <w:lang w:val="ru-ru" w:eastAsia="zh-cn" w:bidi="ar-sa"/>
        </w:rPr>
        <w:t xml:space="preserve"> with </w:t>
      </w:r>
      <w:r>
        <w:rPr>
          <w:rFonts w:eastAsia="SimSun"/>
          <w:b/>
          <w:bCs/>
          <w:kern w:val="1"/>
          <w:sz w:val="22"/>
          <w:szCs w:val="22"/>
          <w:lang w:val="ru-ru" w:eastAsia="zh-cn" w:bidi="ar-sa"/>
        </w:rPr>
        <w:t xml:space="preserve">β(t) = </w:t>
      </w:r>
      <w:r>
        <w:rPr>
          <w:b/>
          <w:bCs/>
          <w:kern w:val="1"/>
          <w:sz w:val="22"/>
          <w:szCs w:val="22"/>
          <w:lang w:val="ru-ru" w:eastAsia="zh-cn" w:bidi="ar-sa"/>
        </w:rPr>
        <w:t>√</w:t>
      </w:r>
      <w:r>
        <w:rPr>
          <w:rFonts w:eastAsia="SimSun"/>
          <w:b/>
          <w:bCs/>
          <w:kern w:val="1"/>
          <w:sz w:val="22"/>
          <w:szCs w:val="22"/>
          <w:lang w:val="ru-ru" w:eastAsia="zh-cn" w:bidi="ar-sa"/>
        </w:rPr>
        <w:t>1 + ω</w:t>
      </w:r>
      <w:r>
        <w:rPr>
          <w:rFonts w:eastAsia="SimSun"/>
          <w:b/>
          <w:bCs/>
          <w:kern w:val="1"/>
          <w:sz w:val="22"/>
          <w:szCs w:val="22"/>
          <w:vertAlign w:val="superscript"/>
          <w:lang w:val="ru-ru" w:eastAsia="zh-cn" w:bidi="ar-sa"/>
        </w:rPr>
        <w:t xml:space="preserve">2 </w:t>
      </w:r>
      <w:r>
        <w:rPr>
          <w:rFonts w:eastAsia="SimSun"/>
          <w:b/>
          <w:bCs/>
          <w:kern w:val="1"/>
          <w:sz w:val="22"/>
          <w:szCs w:val="22"/>
          <w:lang w:val="ru-ru" w:eastAsia="zh-cn" w:bidi="ar-sa"/>
        </w:rPr>
        <w:t>(0)t</w:t>
      </w:r>
    </w:p>
    <w:p>
      <w:pPr>
        <w:rPr>
          <w:rFonts w:eastAsia="SimSun"/>
          <w:b/>
          <w:bCs/>
          <w:kern w:val="1"/>
          <w:sz w:val="22"/>
          <w:szCs w:val="22"/>
          <w:vertAlign w:val="superscript"/>
          <w:lang w:val="ru-ru" w:eastAsia="zh-cn" w:bidi="ar-sa"/>
        </w:rPr>
      </w:pPr>
      <w:r>
        <w:rPr>
          <w:rFonts w:eastAsia="SimSun"/>
          <w:b/>
          <w:bCs/>
          <w:kern w:val="1"/>
          <w:sz w:val="22"/>
          <w:szCs w:val="22"/>
          <w:vertAlign w:val="superscript"/>
          <w:lang w:val="ru-ru" w:eastAsia="zh-cn" w:bidi="ar-sa"/>
        </w:rPr>
        <w:t xml:space="preserve">                                     </w:t>
      </w:r>
      <w:r>
        <w:rPr>
          <w:noProof/>
        </w:rPr>
        <w:drawing>
          <wp:inline distT="89535" distB="89535" distL="89535" distR="89535">
            <wp:extent cx="2448560" cy="1307465"/>
            <wp:effectExtent l="0" t="0" r="0" b="0"/>
            <wp:docPr id="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a:extLst>
                        <a:ext uri="smNativeData">
                          <sm:smNativeData xmlns:sm="smNativeData" val="SMDATA_16_u2G0ZxMAAAAlAAAAEQAAAC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BAPAAALCAAAEA8AAAsI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IIAAAAAAAAAAAAAAQAAAAAAAACCAAAAAAAAAAAAAACCAAAAEA8AAAsIAAAAAAAAggAAAIIAAAAoAAAACAAAAAEAAAABAAAA"/>
                        </a:ext>
                      </a:extLst>
                    </pic:cNvPicPr>
                  </pic:nvPicPr>
                  <pic:blipFill>
                    <a:blip r:embed="rId8"/>
                    <a:stretch>
                      <a:fillRect/>
                    </a:stretch>
                  </pic:blipFill>
                  <pic:spPr>
                    <a:xfrm>
                      <a:off x="0" y="0"/>
                      <a:ext cx="2448560" cy="1307465"/>
                    </a:xfrm>
                    <a:prstGeom prst="rect">
                      <a:avLst/>
                    </a:prstGeom>
                    <a:noFill/>
                    <a:ln w="12700">
                      <a:noFill/>
                    </a:ln>
                  </pic:spPr>
                </pic:pic>
              </a:graphicData>
            </a:graphic>
          </wp:inline>
        </w:drawing>
      </w:r>
      <w:r>
        <w:rPr>
          <w:rFonts w:eastAsia="SimSun"/>
          <w:b/>
          <w:bCs/>
          <w:kern w:val="1"/>
          <w:sz w:val="22"/>
          <w:szCs w:val="22"/>
          <w:vertAlign w:val="superscript"/>
          <w:lang w:val="ru-ru" w:eastAsia="zh-cn" w:bidi="ar-sa"/>
        </w:rPr>
      </w:r>
    </w:p>
    <w:p>
      <w:pPr>
        <w:spacing/>
        <w:jc w:val="center"/>
        <w:rPr>
          <w:sz w:val="22"/>
          <w:szCs w:val="22"/>
          <w:lang w:val="en-us"/>
        </w:rPr>
      </w:pPr>
      <w:r>
        <w:rPr>
          <w:sz w:val="22"/>
          <w:szCs w:val="22"/>
          <w:lang w:val="en-us"/>
        </w:rPr>
        <w:t>Adabiyotlar:</w:t>
      </w:r>
    </w:p>
    <w:p>
      <w:pPr>
        <w:spacing/>
        <w:jc w:val="both"/>
        <w:rPr>
          <w:rFonts w:eastAsia="SimSun"/>
          <w:kern w:val="1"/>
          <w:sz w:val="22"/>
          <w:szCs w:val="22"/>
          <w:lang w:val="ru-ru" w:eastAsia="zh-cn" w:bidi="ar-sa"/>
        </w:rPr>
      </w:pPr>
      <w:bookmarkStart w:id="0" w:name="_Hlk160524616"/>
      <w:r>
        <w:rPr>
          <w:sz w:val="22"/>
          <w:szCs w:val="22"/>
          <w:lang w:val="en-us"/>
        </w:rPr>
      </w:r>
      <w:r>
        <w:rPr>
          <w:sz w:val="22"/>
          <w:szCs w:val="22"/>
        </w:rPr>
      </w:r>
      <w:bookmarkEnd w:id="0"/>
      <w:r>
        <w:rPr>
          <w:sz w:val="22"/>
          <w:szCs w:val="22"/>
        </w:rPr>
      </w:r>
      <w:r>
        <w:rPr>
          <w:sz w:val="22"/>
          <w:szCs w:val="22"/>
          <w:lang w:val="en-us"/>
        </w:rPr>
        <w:t xml:space="preserve">1. </w:t>
      </w:r>
      <w:r>
        <w:rPr>
          <w:rFonts w:eastAsia="SimSun"/>
          <w:kern w:val="1"/>
          <w:sz w:val="22"/>
          <w:szCs w:val="22"/>
          <w:lang w:val="ru-ru" w:eastAsia="zh-cn" w:bidi="ar-sa"/>
        </w:rPr>
        <w:t>S. Masuda and K. Nakamura, Phys. Rev. A 78, 062108 (2008).</w:t>
      </w:r>
    </w:p>
    <w:p>
      <w:pPr>
        <w:spacing/>
        <w:jc w:val="both"/>
        <w:rPr>
          <w:rFonts w:eastAsia="SimSun"/>
          <w:kern w:val="1"/>
          <w:sz w:val="22"/>
          <w:szCs w:val="22"/>
          <w:lang w:val="ru-ru" w:eastAsia="zh-cn" w:bidi="ar-sa"/>
        </w:rPr>
      </w:pPr>
      <w:r>
        <w:rPr>
          <w:rFonts w:eastAsia="SimSun"/>
          <w:kern w:val="1"/>
          <w:sz w:val="22"/>
          <w:szCs w:val="22"/>
          <w:lang w:val="ru-ru" w:eastAsia="zh-cn" w:bidi="ar-sa"/>
        </w:rPr>
        <w:t>2. I.Setiawan1, R.Sugihakim, B.E.Gunara, S.Masuda, and K.Nakamura, Nat. Prog. Theor. Exp. Phys.063A04, 397 (2023)</w:t>
      </w:r>
    </w:p>
    <w:sectPr>
      <w:footnotePr>
        <w:pos w:val="pageBottom"/>
        <w:numFmt w:val="decimal"/>
        <w:numStart w:val="1"/>
        <w:numRestart w:val="continuous"/>
      </w:footnotePr>
      <w:endnotePr>
        <w:pos w:val="docEnd"/>
        <w:numFmt w:val="lowerRoman"/>
        <w:numStart w:val="1"/>
        <w:numRestart w:val="continuous"/>
      </w:endnotePr>
      <w:footerReference w:type="default" r:id="rId9"/>
      <w:type w:val="nextPage"/>
      <w:pgSz w:h="11907" w:w="8392"/>
      <w:pgMar w:left="1418" w:top="635" w:right="851" w:bottom="709" w:header="0" w:footer="709"/>
      <w:paperSrc w:first="0" w:other="0" a="0" b="0"/>
      <w:pgNumType w:fmt="decimal"/>
      <w:tmGutter w:val="3"/>
      <w:mirrorMargins w:val="0"/>
      <w:tmSection w:h="-1">
        <w:tmFooter w:id="0" w:h="0" edge="709"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Cambria">
    <w:panose1 w:val="02040503050406030204"/>
    <w:charset w:val="cc"/>
    <w:family w:val="roman"/>
    <w:pitch w:val="default"/>
  </w:font>
  <w:font w:name="Calibri">
    <w:panose1 w:val="020F0502020204030204"/>
    <w:charset w:val="cc"/>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3"/>
      <w:ind w:right="360"/>
    </w:pPr>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2049"/>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5"/>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13"/>
      <w:tmLastPosIdx w:val="113"/>
    </w:tmLastPosCaret>
    <w:tmLastPosAnchor>
      <w:tmLastPosPgfIdx w:val="0"/>
      <w:tmLastPosIdx w:val="0"/>
    </w:tmLastPosAnchor>
    <w:tmLastPosTblRect w:left="0" w:top="0" w:right="0" w:bottom="0"/>
  </w:tmLastPos>
  <w:tmAppRevision w:date="1739874747" w:val="1068"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2"/>
        <w:szCs w:val="22"/>
        <w:lang w:val="ru-ru" w:eastAsia="ru-ru"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4"/>
      <w:szCs w:val="24"/>
    </w:rPr>
  </w:style>
  <w:style w:type="paragraph" w:styleId="para1">
    <w:name w:val="Normal (Web)"/>
    <w:qFormat/>
    <w:basedOn w:val="para0"/>
    <w:pPr>
      <w:spacing w:before="100" w:after="100" w:beforeAutospacing="1" w:afterAutospacing="1"/>
    </w:pPr>
  </w:style>
  <w:style w:type="paragraph" w:styleId="para2">
    <w:name w:val="Body Text 2"/>
    <w:qFormat/>
    <w:basedOn w:val="para0"/>
    <w:pPr>
      <w:ind w:firstLine="540"/>
    </w:pPr>
    <w:rPr>
      <w:sz w:val="28"/>
      <w:szCs w:val="28"/>
    </w:rPr>
  </w:style>
  <w:style w:type="paragraph" w:styleId="para3">
    <w:name w:val="Footer"/>
    <w:qFormat/>
    <w:basedOn w:val="para0"/>
    <w:pPr>
      <w:tabs defTabSz="708">
        <w:tab w:val="center" w:pos="4677" w:leader="none"/>
        <w:tab w:val="right" w:pos="9355" w:leader="none"/>
      </w:tabs>
    </w:pPr>
  </w:style>
  <w:style w:type="paragraph" w:styleId="para4">
    <w:name w:val="Header"/>
    <w:qFormat/>
    <w:basedOn w:val="para0"/>
    <w:pPr>
      <w:tabs defTabSz="708">
        <w:tab w:val="center" w:pos="4677" w:leader="none"/>
        <w:tab w:val="right" w:pos="9355" w:leader="none"/>
      </w:tabs>
    </w:pPr>
  </w:style>
  <w:style w:type="character" w:styleId="char0" w:default="1">
    <w:name w:val="Default Paragraph Font"/>
  </w:style>
  <w:style w:type="character" w:styleId="char1" w:customStyle="1">
    <w:name w:val="Основной текст 2 Знак"/>
    <w:basedOn w:val="char0"/>
    <w:rPr>
      <w:rFonts w:cs="Times New Roman"/>
      <w:sz w:val="24"/>
      <w:szCs w:val="24"/>
    </w:rPr>
  </w:style>
  <w:style w:type="character" w:styleId="char2">
    <w:name w:val="Page Number"/>
    <w:basedOn w:val="char0"/>
    <w:rPr>
      <w:rFonts w:cs="Times New Roman"/>
    </w:rPr>
  </w:style>
  <w:style w:type="character" w:styleId="char3" w:customStyle="1">
    <w:name w:val="Нижний колонтитул Знак"/>
    <w:basedOn w:val="char0"/>
    <w:rPr>
      <w:rFonts w:cs="Times New Roman"/>
      <w:sz w:val="24"/>
      <w:szCs w:val="24"/>
    </w:rPr>
  </w:style>
  <w:style w:type="character" w:styleId="char4" w:customStyle="1">
    <w:name w:val="Верхний колонтитул Знак"/>
    <w:basedOn w:val="char0"/>
    <w:rPr>
      <w:rFonts w:cs="Times New Roman"/>
      <w:sz w:val="24"/>
      <w:szCs w:val="24"/>
    </w:rPr>
  </w:style>
  <w:style w:type="character" w:styleId="char5">
    <w:name w:val="Placeholder Text"/>
    <w:basedOn w:val="char0"/>
    <w:rPr>
      <w:color w:val="808080"/>
    </w:rPr>
  </w:style>
  <w:style w:type="character" w:styleId="char6">
    <w:name w:val="Hyperlink"/>
    <w:basedOn w:val="char0"/>
    <w:rPr>
      <w:color w:val="0000ff"/>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Times New Roman" w:cs="Times New Roman"/>
        <w:sz w:val="22"/>
        <w:szCs w:val="22"/>
        <w:lang w:val="ru-ru" w:eastAsia="ru-ru"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4"/>
      <w:szCs w:val="24"/>
    </w:rPr>
  </w:style>
  <w:style w:type="paragraph" w:styleId="para1">
    <w:name w:val="Normal (Web)"/>
    <w:qFormat/>
    <w:basedOn w:val="para0"/>
    <w:pPr>
      <w:spacing w:before="100" w:after="100" w:beforeAutospacing="1" w:afterAutospacing="1"/>
    </w:pPr>
  </w:style>
  <w:style w:type="paragraph" w:styleId="para2">
    <w:name w:val="Body Text 2"/>
    <w:qFormat/>
    <w:basedOn w:val="para0"/>
    <w:pPr>
      <w:ind w:firstLine="540"/>
    </w:pPr>
    <w:rPr>
      <w:sz w:val="28"/>
      <w:szCs w:val="28"/>
    </w:rPr>
  </w:style>
  <w:style w:type="paragraph" w:styleId="para3">
    <w:name w:val="Footer"/>
    <w:qFormat/>
    <w:basedOn w:val="para0"/>
    <w:pPr>
      <w:tabs defTabSz="708">
        <w:tab w:val="center" w:pos="4677" w:leader="none"/>
        <w:tab w:val="right" w:pos="9355" w:leader="none"/>
      </w:tabs>
    </w:pPr>
  </w:style>
  <w:style w:type="paragraph" w:styleId="para4">
    <w:name w:val="Header"/>
    <w:qFormat/>
    <w:basedOn w:val="para0"/>
    <w:pPr>
      <w:tabs defTabSz="708">
        <w:tab w:val="center" w:pos="4677" w:leader="none"/>
        <w:tab w:val="right" w:pos="9355" w:leader="none"/>
      </w:tabs>
    </w:pPr>
  </w:style>
  <w:style w:type="character" w:styleId="char0" w:default="1">
    <w:name w:val="Default Paragraph Font"/>
  </w:style>
  <w:style w:type="character" w:styleId="char1" w:customStyle="1">
    <w:name w:val="Основной текст 2 Знак"/>
    <w:basedOn w:val="char0"/>
    <w:rPr>
      <w:rFonts w:cs="Times New Roman"/>
      <w:sz w:val="24"/>
      <w:szCs w:val="24"/>
    </w:rPr>
  </w:style>
  <w:style w:type="character" w:styleId="char2">
    <w:name w:val="Page Number"/>
    <w:basedOn w:val="char0"/>
    <w:rPr>
      <w:rFonts w:cs="Times New Roman"/>
    </w:rPr>
  </w:style>
  <w:style w:type="character" w:styleId="char3" w:customStyle="1">
    <w:name w:val="Нижний колонтитул Знак"/>
    <w:basedOn w:val="char0"/>
    <w:rPr>
      <w:rFonts w:cs="Times New Roman"/>
      <w:sz w:val="24"/>
      <w:szCs w:val="24"/>
    </w:rPr>
  </w:style>
  <w:style w:type="character" w:styleId="char4" w:customStyle="1">
    <w:name w:val="Верхний колонтитул Знак"/>
    <w:basedOn w:val="char0"/>
    <w:rPr>
      <w:rFonts w:cs="Times New Roman"/>
      <w:sz w:val="24"/>
      <w:szCs w:val="24"/>
    </w:rPr>
  </w:style>
  <w:style w:type="character" w:styleId="char5">
    <w:name w:val="Placeholder Text"/>
    <w:basedOn w:val="char0"/>
    <w:rPr>
      <w:color w:val="808080"/>
    </w:rPr>
  </w:style>
  <w:style w:type="character" w:styleId="char6">
    <w:name w:val="Hyperlink"/>
    <w:basedOn w:val="char0"/>
    <w:rPr>
      <w:color w:val="0000ff"/>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ПЕЧАТАЕТСЯ ЗАГЛАВНЫМИ БУКВАМИ БЕЗ ПЕРЕНОСА И БЕЗ ТОЧКИ В КОНЦЕ</dc:title>
  <dc:subject/>
  <dc:creator>Yavlinski</dc:creator>
  <cp:keywords/>
  <dc:description/>
  <cp:lastModifiedBy/>
  <cp:revision>5</cp:revision>
  <cp:lastPrinted>2017-12-26T13:36:00Z</cp:lastPrinted>
  <dcterms:created xsi:type="dcterms:W3CDTF">2025-02-18T06:51:00Z</dcterms:created>
  <dcterms:modified xsi:type="dcterms:W3CDTF">2025-02-18T10:32:27Z</dcterms:modified>
</cp:coreProperties>
</file>