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E3AC5" w14:textId="603B6C5F" w:rsidR="007541B5" w:rsidRDefault="00ED603A" w:rsidP="00643FB5">
      <w:pPr>
        <w:pStyle w:val="NormalWeb"/>
        <w:spacing w:before="0" w:beforeAutospacing="0" w:after="0" w:afterAutospacing="0"/>
        <w:ind w:firstLine="425"/>
        <w:jc w:val="center"/>
        <w:rPr>
          <w:sz w:val="22"/>
          <w:szCs w:val="22"/>
          <w:lang w:val="en-GB"/>
        </w:rPr>
      </w:pPr>
      <w:r w:rsidRPr="00ED603A">
        <w:rPr>
          <w:sz w:val="22"/>
          <w:szCs w:val="22"/>
          <w:lang w:val="en-GB"/>
        </w:rPr>
        <w:t>PROSPECTS FOR STUDYING STRONG FIELD EFFECTS IN ORIENTED CRYSTALS AND POWERFUL LASER FIELDS</w:t>
      </w:r>
    </w:p>
    <w:p w14:paraId="7DE91236" w14:textId="77777777" w:rsidR="00ED603A" w:rsidRDefault="00ED603A" w:rsidP="00643FB5">
      <w:pPr>
        <w:pStyle w:val="NormalWeb"/>
        <w:spacing w:before="0" w:beforeAutospacing="0" w:after="0" w:afterAutospacing="0"/>
        <w:ind w:firstLine="425"/>
        <w:jc w:val="center"/>
        <w:rPr>
          <w:sz w:val="22"/>
          <w:szCs w:val="22"/>
          <w:lang w:val="en-GB"/>
        </w:rPr>
      </w:pPr>
    </w:p>
    <w:p w14:paraId="533894FF" w14:textId="56FACC85" w:rsidR="002911FC" w:rsidRPr="00C35A1B" w:rsidRDefault="00673B12" w:rsidP="00643FB5">
      <w:pPr>
        <w:pStyle w:val="NormalWeb"/>
        <w:spacing w:before="0" w:beforeAutospacing="0" w:after="0" w:afterAutospacing="0"/>
        <w:ind w:firstLine="425"/>
        <w:jc w:val="center"/>
        <w:rPr>
          <w:sz w:val="22"/>
          <w:szCs w:val="22"/>
          <w:lang w:val="en-GB"/>
        </w:rPr>
      </w:pPr>
      <w:r w:rsidRPr="00ED603A">
        <w:rPr>
          <w:sz w:val="22"/>
          <w:szCs w:val="22"/>
          <w:lang w:val="en-GB"/>
        </w:rPr>
        <w:t>M. K</w:t>
      </w:r>
      <w:r>
        <w:rPr>
          <w:sz w:val="22"/>
          <w:szCs w:val="22"/>
          <w:lang w:val="en-GB"/>
        </w:rPr>
        <w:t>h</w:t>
      </w:r>
      <w:r w:rsidRPr="00ED603A">
        <w:rPr>
          <w:sz w:val="22"/>
          <w:szCs w:val="22"/>
          <w:lang w:val="en-GB"/>
        </w:rPr>
        <w:t>.</w:t>
      </w:r>
      <w:r w:rsidRPr="00673B12">
        <w:rPr>
          <w:sz w:val="22"/>
          <w:szCs w:val="22"/>
          <w:lang w:val="en-GB"/>
        </w:rPr>
        <w:t xml:space="preserve"> </w:t>
      </w:r>
      <w:r w:rsidR="00ED603A" w:rsidRPr="00ED603A">
        <w:rPr>
          <w:sz w:val="22"/>
          <w:szCs w:val="22"/>
          <w:lang w:val="en-GB"/>
        </w:rPr>
        <w:t xml:space="preserve">Khokonov and </w:t>
      </w:r>
      <w:r w:rsidRPr="00ED603A">
        <w:rPr>
          <w:sz w:val="22"/>
          <w:szCs w:val="22"/>
          <w:lang w:val="en-GB"/>
        </w:rPr>
        <w:t>A. S.</w:t>
      </w:r>
      <w:r w:rsidRPr="00673B12">
        <w:rPr>
          <w:sz w:val="22"/>
          <w:szCs w:val="22"/>
          <w:lang w:val="en-GB"/>
        </w:rPr>
        <w:t xml:space="preserve"> </w:t>
      </w:r>
      <w:r w:rsidR="00ED603A" w:rsidRPr="00ED603A">
        <w:rPr>
          <w:sz w:val="22"/>
          <w:szCs w:val="22"/>
          <w:lang w:val="en-GB"/>
        </w:rPr>
        <w:t xml:space="preserve">Azhakhova </w:t>
      </w:r>
    </w:p>
    <w:p w14:paraId="3CB8DA05" w14:textId="12AF6417" w:rsidR="002911FC" w:rsidRDefault="002911FC" w:rsidP="00643FB5">
      <w:pPr>
        <w:pStyle w:val="NormalWeb"/>
        <w:spacing w:before="0" w:beforeAutospacing="0" w:after="0" w:afterAutospacing="0"/>
        <w:ind w:firstLine="425"/>
        <w:jc w:val="center"/>
        <w:rPr>
          <w:sz w:val="22"/>
          <w:szCs w:val="22"/>
          <w:lang w:val="en-GB"/>
        </w:rPr>
      </w:pPr>
      <w:r w:rsidRPr="00B45FA9">
        <w:rPr>
          <w:lang w:val="en-GB"/>
        </w:rPr>
        <w:t xml:space="preserve"> </w:t>
      </w:r>
      <w:r w:rsidR="00B45FA9" w:rsidRPr="00E6426D">
        <w:rPr>
          <w:sz w:val="22"/>
          <w:szCs w:val="22"/>
          <w:lang w:val="en-GB"/>
        </w:rPr>
        <w:t>Kabardino-Balkarian State University, Nalchik,</w:t>
      </w:r>
      <w:r w:rsidR="00B45FA9">
        <w:rPr>
          <w:lang w:val="en-GB"/>
        </w:rPr>
        <w:t xml:space="preserve"> </w:t>
      </w:r>
      <w:r w:rsidR="00B45FA9">
        <w:rPr>
          <w:sz w:val="22"/>
          <w:szCs w:val="22"/>
          <w:lang w:val="en-GB"/>
        </w:rPr>
        <w:t>Russian Federation</w:t>
      </w:r>
    </w:p>
    <w:p w14:paraId="6D9F758F" w14:textId="555D4D83" w:rsidR="007541B5" w:rsidRPr="00B45FA9" w:rsidRDefault="007541B5" w:rsidP="00643FB5">
      <w:pPr>
        <w:pStyle w:val="NormalWeb"/>
        <w:spacing w:before="0" w:beforeAutospacing="0" w:after="0" w:afterAutospacing="0"/>
        <w:ind w:firstLine="425"/>
        <w:jc w:val="center"/>
        <w:rPr>
          <w:sz w:val="22"/>
          <w:szCs w:val="22"/>
          <w:lang w:val="en-GB"/>
        </w:rPr>
      </w:pPr>
      <w:r>
        <w:rPr>
          <w:sz w:val="22"/>
          <w:szCs w:val="22"/>
          <w:lang w:val="en-GB"/>
        </w:rPr>
        <w:t xml:space="preserve">e-mail: </w:t>
      </w:r>
      <w:hyperlink r:id="rId8" w:history="1">
        <w:r w:rsidRPr="000154B9">
          <w:rPr>
            <w:rStyle w:val="Hyperlink"/>
            <w:sz w:val="22"/>
            <w:szCs w:val="22"/>
            <w:lang w:val="en-GB"/>
          </w:rPr>
          <w:t>khokon6@mail.ru</w:t>
        </w:r>
      </w:hyperlink>
      <w:r>
        <w:rPr>
          <w:sz w:val="22"/>
          <w:szCs w:val="22"/>
          <w:lang w:val="en-GB"/>
        </w:rPr>
        <w:t xml:space="preserve"> </w:t>
      </w:r>
    </w:p>
    <w:p w14:paraId="3865E0FD" w14:textId="77777777" w:rsidR="00F231B3" w:rsidRPr="00C35A1B" w:rsidRDefault="00F231B3" w:rsidP="00643FB5">
      <w:pPr>
        <w:ind w:firstLine="425"/>
        <w:jc w:val="both"/>
        <w:rPr>
          <w:sz w:val="22"/>
          <w:szCs w:val="22"/>
          <w:lang w:val="en-GB"/>
        </w:rPr>
      </w:pPr>
    </w:p>
    <w:p w14:paraId="4C3A0601" w14:textId="45CF899D" w:rsidR="002E1833" w:rsidRPr="002E1833" w:rsidRDefault="002E1833" w:rsidP="002E1833">
      <w:pPr>
        <w:jc w:val="both"/>
        <w:rPr>
          <w:sz w:val="22"/>
          <w:szCs w:val="22"/>
          <w:lang w:val="en-GB"/>
        </w:rPr>
      </w:pPr>
      <w:r w:rsidRPr="002E1833">
        <w:rPr>
          <w:sz w:val="22"/>
          <w:szCs w:val="22"/>
          <w:lang w:val="en-GB"/>
        </w:rPr>
        <w:tab/>
        <w:t>Oriented crystals (OC) and powerful lasers are promising tool</w:t>
      </w:r>
      <w:r w:rsidR="00D0384B">
        <w:rPr>
          <w:sz w:val="22"/>
          <w:szCs w:val="22"/>
          <w:lang w:val="en-GB"/>
        </w:rPr>
        <w:t>s</w:t>
      </w:r>
      <w:r w:rsidRPr="002E1833">
        <w:rPr>
          <w:sz w:val="22"/>
          <w:szCs w:val="22"/>
          <w:lang w:val="en-GB"/>
        </w:rPr>
        <w:t xml:space="preserve"> for studying the QED strong field effects [1]. We demonstrate that in both cases these effects in OC </w:t>
      </w:r>
      <w:r>
        <w:rPr>
          <w:sz w:val="22"/>
          <w:szCs w:val="22"/>
          <w:lang w:val="en-GB"/>
        </w:rPr>
        <w:t xml:space="preserve">[2] </w:t>
      </w:r>
      <w:r w:rsidRPr="002E1833">
        <w:rPr>
          <w:sz w:val="22"/>
          <w:szCs w:val="22"/>
          <w:lang w:val="en-GB"/>
        </w:rPr>
        <w:t>and in the field of powerful lasers [</w:t>
      </w:r>
      <w:r>
        <w:rPr>
          <w:sz w:val="22"/>
          <w:szCs w:val="22"/>
          <w:lang w:val="en-GB"/>
        </w:rPr>
        <w:t>3</w:t>
      </w:r>
      <w:r w:rsidRPr="002E1833">
        <w:rPr>
          <w:sz w:val="22"/>
          <w:szCs w:val="22"/>
          <w:lang w:val="en-GB"/>
        </w:rPr>
        <w:t>] can be described by the same formulars depending on two Lorentz-invariant parameters. The corresponding calculations of the radiation spectra are presented. The crucial difference between lasers and crystals is that in the former case both invariants are independent, while in the crystal they are linearly related to each other [</w:t>
      </w:r>
      <w:r>
        <w:rPr>
          <w:sz w:val="22"/>
          <w:szCs w:val="22"/>
          <w:lang w:val="en-GB"/>
        </w:rPr>
        <w:t>4</w:t>
      </w:r>
      <w:r w:rsidRPr="002E1833">
        <w:rPr>
          <w:sz w:val="22"/>
          <w:szCs w:val="22"/>
          <w:lang w:val="en-GB"/>
        </w:rPr>
        <w:t>]. This leads to a strong limitation on the range of possible values of these invariants in OC.</w:t>
      </w:r>
      <w:r>
        <w:rPr>
          <w:sz w:val="22"/>
          <w:szCs w:val="22"/>
          <w:lang w:val="en-GB"/>
        </w:rPr>
        <w:t xml:space="preserve"> </w:t>
      </w:r>
    </w:p>
    <w:p w14:paraId="244E51FE" w14:textId="23947AA5" w:rsidR="002E1833" w:rsidRDefault="002E1833" w:rsidP="002E1833">
      <w:pPr>
        <w:ind w:firstLine="425"/>
        <w:jc w:val="both"/>
        <w:rPr>
          <w:sz w:val="22"/>
          <w:szCs w:val="22"/>
          <w:lang w:val="en-GB"/>
        </w:rPr>
      </w:pPr>
      <w:r>
        <w:rPr>
          <w:sz w:val="22"/>
          <w:szCs w:val="22"/>
          <w:lang w:val="en-GB"/>
        </w:rPr>
        <w:t>Nevertheless, w</w:t>
      </w:r>
      <w:r w:rsidRPr="00541558">
        <w:rPr>
          <w:sz w:val="22"/>
          <w:szCs w:val="22"/>
          <w:lang w:val="en-GB"/>
        </w:rPr>
        <w:t xml:space="preserve">e show that at present the most promising method for experimental study </w:t>
      </w:r>
      <w:r>
        <w:rPr>
          <w:sz w:val="22"/>
          <w:szCs w:val="22"/>
          <w:lang w:val="en-GB"/>
        </w:rPr>
        <w:t xml:space="preserve">the </w:t>
      </w:r>
      <w:r w:rsidRPr="00541558">
        <w:rPr>
          <w:sz w:val="22"/>
          <w:szCs w:val="22"/>
          <w:lang w:val="en-GB"/>
        </w:rPr>
        <w:t xml:space="preserve">strong field effects, for which the Schwinger parameter </w:t>
      </w:r>
      <m:oMath>
        <m:r>
          <w:rPr>
            <w:rFonts w:ascii="Cambria Math" w:hAnsi="Cambria Math"/>
            <w:sz w:val="22"/>
            <w:szCs w:val="22"/>
            <w:lang w:val="en-GB"/>
          </w:rPr>
          <m:t>χ≥</m:t>
        </m:r>
      </m:oMath>
      <w:r w:rsidRPr="00541558">
        <w:rPr>
          <w:sz w:val="22"/>
          <w:szCs w:val="22"/>
          <w:lang w:val="en-GB"/>
        </w:rPr>
        <w:t xml:space="preserve">100, are </w:t>
      </w:r>
      <w:r>
        <w:rPr>
          <w:sz w:val="22"/>
          <w:szCs w:val="22"/>
          <w:lang w:val="en-GB"/>
        </w:rPr>
        <w:t>OC</w:t>
      </w:r>
      <w:r w:rsidRPr="00541558">
        <w:rPr>
          <w:sz w:val="22"/>
          <w:szCs w:val="22"/>
          <w:lang w:val="en-GB"/>
        </w:rPr>
        <w:t xml:space="preserve">. This is due to the possibility of conducting experiments at electron and gamma quantum energies of more than 7 TeV, as well as the fact that </w:t>
      </w:r>
      <w:r>
        <w:rPr>
          <w:sz w:val="22"/>
          <w:szCs w:val="22"/>
          <w:lang w:val="en-GB"/>
        </w:rPr>
        <w:t>OC</w:t>
      </w:r>
      <w:r w:rsidRPr="00541558">
        <w:rPr>
          <w:sz w:val="22"/>
          <w:szCs w:val="22"/>
          <w:lang w:val="en-GB"/>
        </w:rPr>
        <w:t xml:space="preserve"> allow studying processes in non-uniform strong fields, whereas in laser fields the conditions are close to </w:t>
      </w:r>
      <w:r>
        <w:rPr>
          <w:sz w:val="22"/>
          <w:szCs w:val="22"/>
          <w:lang w:val="en-GB"/>
        </w:rPr>
        <w:t xml:space="preserve">those </w:t>
      </w:r>
      <w:r w:rsidRPr="00541558">
        <w:rPr>
          <w:sz w:val="22"/>
          <w:szCs w:val="22"/>
          <w:lang w:val="en-GB"/>
        </w:rPr>
        <w:t>with a constant external field, even when the laser pulse consists of one main maximum.</w:t>
      </w:r>
    </w:p>
    <w:p w14:paraId="485581BB" w14:textId="77777777" w:rsidR="002E1833" w:rsidRDefault="002E1833" w:rsidP="002E1833">
      <w:pPr>
        <w:jc w:val="both"/>
        <w:rPr>
          <w:sz w:val="22"/>
          <w:szCs w:val="22"/>
          <w:lang w:val="en-GB"/>
        </w:rPr>
      </w:pPr>
    </w:p>
    <w:p w14:paraId="67D59DEC" w14:textId="16068A03" w:rsidR="00990988" w:rsidRDefault="00990988" w:rsidP="006D1DDC">
      <w:pPr>
        <w:jc w:val="center"/>
        <w:rPr>
          <w:sz w:val="22"/>
          <w:szCs w:val="22"/>
          <w:lang w:val="en-GB"/>
        </w:rPr>
      </w:pPr>
      <w:r>
        <w:rPr>
          <w:sz w:val="22"/>
          <w:szCs w:val="22"/>
          <w:lang w:val="en-GB"/>
        </w:rPr>
        <w:t>REFERENCES</w:t>
      </w:r>
    </w:p>
    <w:p w14:paraId="424D0EAB" w14:textId="77777777" w:rsidR="002E1833" w:rsidRDefault="002E1833" w:rsidP="002E1833">
      <w:pPr>
        <w:jc w:val="both"/>
        <w:rPr>
          <w:sz w:val="22"/>
          <w:szCs w:val="22"/>
          <w:lang w:val="en-GB"/>
        </w:rPr>
      </w:pPr>
    </w:p>
    <w:p w14:paraId="4657DAF8" w14:textId="6BBE4078" w:rsidR="000A1C52" w:rsidRDefault="000A1C52" w:rsidP="000A1C52">
      <w:pPr>
        <w:jc w:val="both"/>
        <w:rPr>
          <w:sz w:val="22"/>
          <w:szCs w:val="22"/>
          <w:lang w:val="en-GB"/>
        </w:rPr>
      </w:pPr>
      <w:r>
        <w:rPr>
          <w:sz w:val="22"/>
          <w:szCs w:val="22"/>
          <w:lang w:val="en-GB"/>
        </w:rPr>
        <w:t xml:space="preserve">1. </w:t>
      </w:r>
      <w:r w:rsidRPr="000A1C52">
        <w:rPr>
          <w:sz w:val="22"/>
          <w:szCs w:val="22"/>
          <w:lang w:val="en-GB"/>
        </w:rPr>
        <w:t xml:space="preserve">A. Di Piazza, </w:t>
      </w:r>
      <w:r>
        <w:rPr>
          <w:sz w:val="22"/>
          <w:szCs w:val="22"/>
          <w:lang w:val="en-GB"/>
        </w:rPr>
        <w:t xml:space="preserve">et. al., </w:t>
      </w:r>
      <w:r w:rsidRPr="000A1C52">
        <w:rPr>
          <w:sz w:val="22"/>
          <w:szCs w:val="22"/>
          <w:lang w:val="en-GB"/>
        </w:rPr>
        <w:t>// Phys. Rev. Lett.</w:t>
      </w:r>
      <w:r w:rsidR="00E24A1C">
        <w:rPr>
          <w:sz w:val="22"/>
          <w:szCs w:val="22"/>
          <w:lang w:val="en-GB"/>
        </w:rPr>
        <w:t>,</w:t>
      </w:r>
      <w:r w:rsidRPr="000A1C52">
        <w:rPr>
          <w:sz w:val="22"/>
          <w:szCs w:val="22"/>
          <w:lang w:val="en-GB"/>
        </w:rPr>
        <w:t xml:space="preserve"> </w:t>
      </w:r>
      <w:r>
        <w:rPr>
          <w:sz w:val="22"/>
          <w:szCs w:val="22"/>
          <w:lang w:val="en-GB"/>
        </w:rPr>
        <w:t>2020, V.</w:t>
      </w:r>
      <w:r w:rsidRPr="000A1C52">
        <w:rPr>
          <w:sz w:val="22"/>
          <w:szCs w:val="22"/>
          <w:lang w:val="en-GB"/>
        </w:rPr>
        <w:t xml:space="preserve"> 124, 044801.</w:t>
      </w:r>
    </w:p>
    <w:p w14:paraId="2BB9055B" w14:textId="5A403B52" w:rsidR="002E1833" w:rsidRPr="00456A4E" w:rsidRDefault="002E1833" w:rsidP="002E1833">
      <w:pPr>
        <w:jc w:val="both"/>
        <w:rPr>
          <w:sz w:val="22"/>
          <w:szCs w:val="22"/>
          <w:lang w:val="en-GB"/>
        </w:rPr>
      </w:pPr>
      <w:r>
        <w:rPr>
          <w:sz w:val="22"/>
          <w:szCs w:val="22"/>
          <w:lang w:val="en-GB"/>
        </w:rPr>
        <w:t>2</w:t>
      </w:r>
      <w:r w:rsidRPr="00456A4E">
        <w:rPr>
          <w:sz w:val="22"/>
          <w:szCs w:val="22"/>
          <w:lang w:val="en-GB"/>
        </w:rPr>
        <w:t xml:space="preserve">. U. I. Uggerhoj, </w:t>
      </w:r>
      <w:r w:rsidR="00E24A1C">
        <w:rPr>
          <w:sz w:val="22"/>
          <w:szCs w:val="22"/>
          <w:lang w:val="en-GB"/>
        </w:rPr>
        <w:t xml:space="preserve">// </w:t>
      </w:r>
      <w:r w:rsidRPr="00456A4E">
        <w:rPr>
          <w:sz w:val="22"/>
          <w:szCs w:val="22"/>
          <w:lang w:val="en-GB"/>
        </w:rPr>
        <w:t>Rev. Mod. Phys.</w:t>
      </w:r>
      <w:r w:rsidR="00E24A1C">
        <w:rPr>
          <w:sz w:val="22"/>
          <w:szCs w:val="22"/>
          <w:lang w:val="en-GB"/>
        </w:rPr>
        <w:t>,</w:t>
      </w:r>
      <w:r w:rsidRPr="00456A4E">
        <w:rPr>
          <w:sz w:val="22"/>
          <w:szCs w:val="22"/>
          <w:lang w:val="en-GB"/>
        </w:rPr>
        <w:t xml:space="preserve"> </w:t>
      </w:r>
      <w:r w:rsidR="00E24A1C">
        <w:rPr>
          <w:sz w:val="22"/>
          <w:szCs w:val="22"/>
          <w:lang w:val="en-GB"/>
        </w:rPr>
        <w:t>2005, V.</w:t>
      </w:r>
      <w:r w:rsidRPr="00456A4E">
        <w:rPr>
          <w:sz w:val="22"/>
          <w:szCs w:val="22"/>
          <w:lang w:val="en-GB"/>
        </w:rPr>
        <w:t>77, 1131.</w:t>
      </w:r>
    </w:p>
    <w:p w14:paraId="740F4E1F" w14:textId="1DC2C74C" w:rsidR="002E1833" w:rsidRPr="00456A4E" w:rsidRDefault="002E1833" w:rsidP="002E1833">
      <w:pPr>
        <w:jc w:val="both"/>
        <w:rPr>
          <w:sz w:val="22"/>
          <w:szCs w:val="22"/>
          <w:lang w:val="en-GB"/>
        </w:rPr>
      </w:pPr>
      <w:r>
        <w:rPr>
          <w:sz w:val="22"/>
          <w:szCs w:val="22"/>
          <w:lang w:val="en-GB"/>
        </w:rPr>
        <w:t>3</w:t>
      </w:r>
      <w:r w:rsidRPr="00456A4E">
        <w:rPr>
          <w:sz w:val="22"/>
          <w:szCs w:val="22"/>
          <w:lang w:val="en-GB"/>
        </w:rPr>
        <w:t>. S. V. Popruzhenko, A. M. Fedotov</w:t>
      </w:r>
      <w:r w:rsidR="00E24A1C">
        <w:rPr>
          <w:sz w:val="22"/>
          <w:szCs w:val="22"/>
          <w:lang w:val="en-GB"/>
        </w:rPr>
        <w:t>,</w:t>
      </w:r>
      <w:r w:rsidRPr="00456A4E">
        <w:rPr>
          <w:sz w:val="22"/>
          <w:szCs w:val="22"/>
          <w:lang w:val="en-GB"/>
        </w:rPr>
        <w:t xml:space="preserve"> // Physics Uspekhi</w:t>
      </w:r>
      <w:r w:rsidR="00E24A1C">
        <w:rPr>
          <w:sz w:val="22"/>
          <w:szCs w:val="22"/>
          <w:lang w:val="en-GB"/>
        </w:rPr>
        <w:t>, 2023,</w:t>
      </w:r>
      <w:r w:rsidRPr="00456A4E">
        <w:rPr>
          <w:sz w:val="22"/>
          <w:szCs w:val="22"/>
          <w:lang w:val="en-GB"/>
        </w:rPr>
        <w:t xml:space="preserve"> </w:t>
      </w:r>
      <w:r w:rsidR="00E24A1C">
        <w:rPr>
          <w:sz w:val="22"/>
          <w:szCs w:val="22"/>
          <w:lang w:val="en-GB"/>
        </w:rPr>
        <w:t xml:space="preserve">V. </w:t>
      </w:r>
      <w:r w:rsidRPr="00456A4E">
        <w:rPr>
          <w:sz w:val="22"/>
          <w:szCs w:val="22"/>
          <w:lang w:val="en-GB"/>
        </w:rPr>
        <w:t>66 (5)</w:t>
      </w:r>
      <w:r w:rsidR="00E24A1C">
        <w:rPr>
          <w:sz w:val="22"/>
          <w:szCs w:val="22"/>
          <w:lang w:val="en-GB"/>
        </w:rPr>
        <w:t>,</w:t>
      </w:r>
      <w:r w:rsidRPr="00456A4E">
        <w:rPr>
          <w:sz w:val="22"/>
          <w:szCs w:val="22"/>
          <w:lang w:val="en-GB"/>
        </w:rPr>
        <w:t xml:space="preserve"> 460.</w:t>
      </w:r>
    </w:p>
    <w:p w14:paraId="0FEBA4AC" w14:textId="30D2972B" w:rsidR="006D1DDC" w:rsidRDefault="002E1833" w:rsidP="006D1DDC">
      <w:pPr>
        <w:jc w:val="both"/>
        <w:rPr>
          <w:sz w:val="22"/>
          <w:szCs w:val="22"/>
          <w:lang w:val="en-GB"/>
        </w:rPr>
      </w:pPr>
      <w:r>
        <w:rPr>
          <w:sz w:val="22"/>
          <w:szCs w:val="22"/>
          <w:lang w:val="en-GB"/>
        </w:rPr>
        <w:t>4</w:t>
      </w:r>
      <w:r w:rsidRPr="00456A4E">
        <w:rPr>
          <w:sz w:val="22"/>
          <w:szCs w:val="22"/>
          <w:lang w:val="en-GB"/>
        </w:rPr>
        <w:t>. M. Kh. Khokonov</w:t>
      </w:r>
      <w:r w:rsidR="00E24A1C">
        <w:rPr>
          <w:sz w:val="22"/>
          <w:szCs w:val="22"/>
          <w:lang w:val="en-GB"/>
        </w:rPr>
        <w:t>,</w:t>
      </w:r>
      <w:r w:rsidRPr="00456A4E">
        <w:rPr>
          <w:sz w:val="22"/>
          <w:szCs w:val="22"/>
          <w:lang w:val="en-GB"/>
        </w:rPr>
        <w:t xml:space="preserve"> // Phys. Lett. B, </w:t>
      </w:r>
      <w:r w:rsidR="00E24A1C">
        <w:rPr>
          <w:sz w:val="22"/>
          <w:szCs w:val="22"/>
          <w:lang w:val="en-GB"/>
        </w:rPr>
        <w:t xml:space="preserve">2023, V. </w:t>
      </w:r>
      <w:r w:rsidRPr="00456A4E">
        <w:rPr>
          <w:sz w:val="22"/>
          <w:szCs w:val="22"/>
          <w:lang w:val="en-GB"/>
        </w:rPr>
        <w:t xml:space="preserve">846, 138208. </w:t>
      </w:r>
    </w:p>
    <w:sectPr w:rsidR="006D1DDC" w:rsidSect="00C35A1B">
      <w:footerReference w:type="default" r:id="rId9"/>
      <w:pgSz w:w="8392" w:h="11907" w:code="11"/>
      <w:pgMar w:top="635" w:right="1315"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D6AC8" w14:textId="77777777" w:rsidR="003F6FF9" w:rsidRDefault="003F6FF9">
      <w:r>
        <w:separator/>
      </w:r>
    </w:p>
  </w:endnote>
  <w:endnote w:type="continuationSeparator" w:id="0">
    <w:p w14:paraId="38F4CB89" w14:textId="77777777" w:rsidR="003F6FF9" w:rsidRDefault="003F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D350F" w14:textId="77777777" w:rsidR="00E30B97" w:rsidRDefault="00E30B97" w:rsidP="00E30B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3621D" w14:textId="77777777" w:rsidR="003F6FF9" w:rsidRDefault="003F6FF9">
      <w:r>
        <w:separator/>
      </w:r>
    </w:p>
  </w:footnote>
  <w:footnote w:type="continuationSeparator" w:id="0">
    <w:p w14:paraId="4BA24EAA" w14:textId="77777777" w:rsidR="003F6FF9" w:rsidRDefault="003F6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322B7D"/>
    <w:multiLevelType w:val="hybridMultilevel"/>
    <w:tmpl w:val="DE38AE0C"/>
    <w:lvl w:ilvl="0" w:tplc="30A6C0E6">
      <w:start w:val="1"/>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num w:numId="1" w16cid:durableId="99283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FB5"/>
    <w:rsid w:val="00021493"/>
    <w:rsid w:val="00025CE0"/>
    <w:rsid w:val="000A1C52"/>
    <w:rsid w:val="001E1D1D"/>
    <w:rsid w:val="002153A1"/>
    <w:rsid w:val="002503AB"/>
    <w:rsid w:val="00274F14"/>
    <w:rsid w:val="002911FC"/>
    <w:rsid w:val="002D1CB1"/>
    <w:rsid w:val="002D21EC"/>
    <w:rsid w:val="002E1833"/>
    <w:rsid w:val="0032413D"/>
    <w:rsid w:val="00375A97"/>
    <w:rsid w:val="003D14E2"/>
    <w:rsid w:val="003F6FF9"/>
    <w:rsid w:val="00495997"/>
    <w:rsid w:val="00554FC8"/>
    <w:rsid w:val="00567D78"/>
    <w:rsid w:val="005707D1"/>
    <w:rsid w:val="00582060"/>
    <w:rsid w:val="005D1B47"/>
    <w:rsid w:val="0062646B"/>
    <w:rsid w:val="00643FB5"/>
    <w:rsid w:val="00666488"/>
    <w:rsid w:val="00673B12"/>
    <w:rsid w:val="006A09CB"/>
    <w:rsid w:val="006D1DDC"/>
    <w:rsid w:val="007136E1"/>
    <w:rsid w:val="007171BE"/>
    <w:rsid w:val="007541B5"/>
    <w:rsid w:val="007C7E5F"/>
    <w:rsid w:val="007D253F"/>
    <w:rsid w:val="007D3121"/>
    <w:rsid w:val="00836AB6"/>
    <w:rsid w:val="00842B0C"/>
    <w:rsid w:val="00851BED"/>
    <w:rsid w:val="00876BF9"/>
    <w:rsid w:val="008F783C"/>
    <w:rsid w:val="00901341"/>
    <w:rsid w:val="00955D9D"/>
    <w:rsid w:val="00983A60"/>
    <w:rsid w:val="00990988"/>
    <w:rsid w:val="00A3333F"/>
    <w:rsid w:val="00A53A51"/>
    <w:rsid w:val="00A94A58"/>
    <w:rsid w:val="00AB1898"/>
    <w:rsid w:val="00AD12D7"/>
    <w:rsid w:val="00B251DF"/>
    <w:rsid w:val="00B45FA9"/>
    <w:rsid w:val="00B53F98"/>
    <w:rsid w:val="00B70401"/>
    <w:rsid w:val="00B844D3"/>
    <w:rsid w:val="00B962E0"/>
    <w:rsid w:val="00BD0421"/>
    <w:rsid w:val="00BE3747"/>
    <w:rsid w:val="00C35A1B"/>
    <w:rsid w:val="00C95123"/>
    <w:rsid w:val="00D0384B"/>
    <w:rsid w:val="00D10E9D"/>
    <w:rsid w:val="00D763A8"/>
    <w:rsid w:val="00D95DF8"/>
    <w:rsid w:val="00DA11AF"/>
    <w:rsid w:val="00DA2533"/>
    <w:rsid w:val="00DF5661"/>
    <w:rsid w:val="00E24A1C"/>
    <w:rsid w:val="00E30B97"/>
    <w:rsid w:val="00E46CA2"/>
    <w:rsid w:val="00E6426D"/>
    <w:rsid w:val="00EC4BA9"/>
    <w:rsid w:val="00ED603A"/>
    <w:rsid w:val="00F12356"/>
    <w:rsid w:val="00F2045D"/>
    <w:rsid w:val="00F231B3"/>
    <w:rsid w:val="00F4676D"/>
    <w:rsid w:val="00F620BE"/>
    <w:rsid w:val="00FD2348"/>
    <w:rsid w:val="00FF3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997E62"/>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ne number" w:semiHidden="1" w:unhideWhenUsed="1"/>
    <w:lsdException w:name="page number"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style>
  <w:style w:type="paragraph" w:styleId="BodyText2">
    <w:name w:val="Body Text 2"/>
    <w:basedOn w:val="Normal"/>
    <w:link w:val="BodyText2Char"/>
    <w:uiPriority w:val="99"/>
    <w:pPr>
      <w:ind w:firstLine="540"/>
    </w:pPr>
    <w:rPr>
      <w:sz w:val="28"/>
      <w:szCs w:val="28"/>
    </w:rPr>
  </w:style>
  <w:style w:type="paragraph" w:styleId="Footer">
    <w:name w:val="footer"/>
    <w:basedOn w:val="Normal"/>
    <w:link w:val="FooterChar"/>
    <w:uiPriority w:val="99"/>
    <w:rsid w:val="00E30B97"/>
    <w:pPr>
      <w:tabs>
        <w:tab w:val="center" w:pos="4677"/>
        <w:tab w:val="right" w:pos="9355"/>
      </w:tabs>
    </w:pPr>
  </w:style>
  <w:style w:type="character" w:customStyle="1" w:styleId="BodyText2Char">
    <w:name w:val="Body Text 2 Char"/>
    <w:basedOn w:val="DefaultParagraphFont"/>
    <w:link w:val="BodyText2"/>
    <w:uiPriority w:val="99"/>
    <w:semiHidden/>
    <w:locked/>
    <w:rPr>
      <w:rFonts w:cs="Times New Roman"/>
      <w:sz w:val="24"/>
      <w:szCs w:val="24"/>
    </w:rPr>
  </w:style>
  <w:style w:type="character" w:styleId="PageNumber">
    <w:name w:val="page number"/>
    <w:basedOn w:val="DefaultParagraphFont"/>
    <w:uiPriority w:val="99"/>
    <w:rsid w:val="00E30B97"/>
    <w:rPr>
      <w:rFonts w:cs="Times New Roman"/>
    </w:rPr>
  </w:style>
  <w:style w:type="character" w:customStyle="1" w:styleId="FooterChar">
    <w:name w:val="Footer Char"/>
    <w:basedOn w:val="DefaultParagraphFont"/>
    <w:link w:val="Footer"/>
    <w:uiPriority w:val="99"/>
    <w:semiHidden/>
    <w:locked/>
    <w:rPr>
      <w:rFonts w:cs="Times New Roman"/>
      <w:sz w:val="24"/>
      <w:szCs w:val="24"/>
    </w:rPr>
  </w:style>
  <w:style w:type="paragraph" w:styleId="Header">
    <w:name w:val="header"/>
    <w:basedOn w:val="Normal"/>
    <w:link w:val="HeaderChar"/>
    <w:uiPriority w:val="99"/>
    <w:rsid w:val="00E30B97"/>
    <w:pPr>
      <w:tabs>
        <w:tab w:val="center" w:pos="4677"/>
        <w:tab w:val="right" w:pos="9355"/>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ListParagraph">
    <w:name w:val="List Paragraph"/>
    <w:basedOn w:val="Normal"/>
    <w:uiPriority w:val="34"/>
    <w:qFormat/>
    <w:rsid w:val="006D1DDC"/>
    <w:pPr>
      <w:ind w:left="720"/>
      <w:contextualSpacing/>
    </w:pPr>
  </w:style>
  <w:style w:type="character" w:styleId="Hyperlink">
    <w:name w:val="Hyperlink"/>
    <w:basedOn w:val="DefaultParagraphFont"/>
    <w:uiPriority w:val="99"/>
    <w:rsid w:val="007541B5"/>
    <w:rPr>
      <w:color w:val="0000FF" w:themeColor="hyperlink"/>
      <w:u w:val="single"/>
    </w:rPr>
  </w:style>
  <w:style w:type="character" w:styleId="UnresolvedMention">
    <w:name w:val="Unresolved Mention"/>
    <w:basedOn w:val="DefaultParagraphFont"/>
    <w:uiPriority w:val="99"/>
    <w:rsid w:val="00754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267998">
      <w:bodyDiv w:val="1"/>
      <w:marLeft w:val="0"/>
      <w:marRight w:val="0"/>
      <w:marTop w:val="0"/>
      <w:marBottom w:val="0"/>
      <w:divBdr>
        <w:top w:val="none" w:sz="0" w:space="0" w:color="auto"/>
        <w:left w:val="none" w:sz="0" w:space="0" w:color="auto"/>
        <w:bottom w:val="none" w:sz="0" w:space="0" w:color="auto"/>
        <w:right w:val="none" w:sz="0" w:space="0" w:color="auto"/>
      </w:divBdr>
    </w:div>
    <w:div w:id="1361009373">
      <w:bodyDiv w:val="1"/>
      <w:marLeft w:val="0"/>
      <w:marRight w:val="0"/>
      <w:marTop w:val="0"/>
      <w:marBottom w:val="0"/>
      <w:divBdr>
        <w:top w:val="none" w:sz="0" w:space="0" w:color="auto"/>
        <w:left w:val="none" w:sz="0" w:space="0" w:color="auto"/>
        <w:bottom w:val="none" w:sz="0" w:space="0" w:color="auto"/>
        <w:right w:val="none" w:sz="0" w:space="0" w:color="auto"/>
      </w:divBdr>
    </w:div>
    <w:div w:id="15467930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kon6@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8D97384-F5D4-447F-BEC0-7A1E00E5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251</Words>
  <Characters>1433</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НАЗВАНИЕ ПЕЧАТАЕТСЯ ЗАГЛАВНЫМИ БУКВАМИ БЕЗ ПЕРЕНОСА И БЕЗ ТОЧКИ В КОНЦЕ</vt:lpstr>
      <vt:lpstr>НАЗВАНИЕ ПЕЧАТАЕТСЯ ЗАГЛАВНЫМИ БУКВАМИ БЕЗ ПЕРЕНОСА И БЕЗ ТОЧКИ В КОНЦЕ</vt:lpstr>
    </vt:vector>
  </TitlesOfParts>
  <Company>Sinp</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ПЕЧАТАЕТСЯ ЗАГЛАВНЫМИ БУКВАМИ БЕЗ ПЕРЕНОСА И БЕЗ ТОЧКИ В КОНЦЕ</dc:title>
  <dc:subject/>
  <dc:creator>Yavlinski</dc:creator>
  <cp:keywords/>
  <dc:description/>
  <cp:lastModifiedBy>Murat Khokonov</cp:lastModifiedBy>
  <cp:revision>9</cp:revision>
  <cp:lastPrinted>2017-12-26T13:36:00Z</cp:lastPrinted>
  <dcterms:created xsi:type="dcterms:W3CDTF">2025-02-19T15:27:00Z</dcterms:created>
  <dcterms:modified xsi:type="dcterms:W3CDTF">2025-02-19T16:41:00Z</dcterms:modified>
</cp:coreProperties>
</file>