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861AF" w14:textId="4000F45B" w:rsidR="00AF1B69" w:rsidRPr="003030BE" w:rsidRDefault="00E30DE7" w:rsidP="002D1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 ДПИ </w:t>
      </w:r>
      <w:r w:rsidRPr="003030BE">
        <w:rPr>
          <w:rFonts w:ascii="Times New Roman" w:hAnsi="Times New Roman" w:cs="Times New Roman"/>
        </w:rPr>
        <w:t>ПУЧКА РЕЛЯТИВИСТСКИХ ЭЛЕКТРОНОВ В ПЕРИОДИЧЕСКОЙ СЛОИСТОЙ СРЕДЕ</w:t>
      </w:r>
      <w:r>
        <w:rPr>
          <w:rFonts w:ascii="Times New Roman" w:hAnsi="Times New Roman" w:cs="Times New Roman"/>
        </w:rPr>
        <w:t xml:space="preserve"> С ТРЕМЯ СЛОЯМИ </w:t>
      </w:r>
      <w:r w:rsidR="00C82B1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ПЕРИОДЕ</w:t>
      </w:r>
      <w:r w:rsidRPr="003030BE">
        <w:rPr>
          <w:rFonts w:ascii="Times New Roman" w:hAnsi="Times New Roman" w:cs="Times New Roman"/>
        </w:rPr>
        <w:t xml:space="preserve"> В ГЕОМЕТРИИ РАССЕЯНИЯ ЛАУЭ</w:t>
      </w:r>
    </w:p>
    <w:p w14:paraId="1EA0237A" w14:textId="77777777" w:rsidR="00021058" w:rsidRDefault="00021058" w:rsidP="00D20FA5">
      <w:pPr>
        <w:pStyle w:val="a3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5F0D76D0" w14:textId="0802B7AC" w:rsidR="003D30F8" w:rsidRDefault="00021058" w:rsidP="00021058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А.В. Носков</w:t>
      </w:r>
      <w:r w:rsidRPr="003030BE">
        <w:rPr>
          <w:rFonts w:ascii="Times New Roman" w:hAnsi="Times New Roman" w:cs="Times New Roman"/>
          <w:vertAlign w:val="superscript"/>
        </w:rPr>
        <w:t>1</w:t>
      </w:r>
      <w:r w:rsidR="003D30F8">
        <w:rPr>
          <w:rFonts w:ascii="Times New Roman" w:hAnsi="Times New Roman" w:cs="Times New Roman"/>
          <w:vertAlign w:val="superscript"/>
        </w:rPr>
        <w:t>,2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 С. В. Блажевич</w:t>
      </w:r>
      <w:r w:rsidR="003D30F8">
        <w:rPr>
          <w:rFonts w:ascii="Times New Roman" w:hAnsi="Times New Roman" w:cs="Times New Roman"/>
          <w:vertAlign w:val="superscript"/>
        </w:rPr>
        <w:t>3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 И.Н. Бардакова</w:t>
      </w:r>
      <w:r w:rsidR="003D30F8">
        <w:rPr>
          <w:rFonts w:ascii="Times New Roman" w:hAnsi="Times New Roman" w:cs="Times New Roman"/>
          <w:vertAlign w:val="superscript"/>
        </w:rPr>
        <w:t>3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="008423BE">
        <w:rPr>
          <w:rFonts w:ascii="Times New Roman" w:hAnsi="Times New Roman" w:cs="Times New Roman"/>
        </w:rPr>
        <w:t xml:space="preserve">, </w:t>
      </w:r>
    </w:p>
    <w:p w14:paraId="704721C1" w14:textId="19D6100C" w:rsidR="00021058" w:rsidRPr="003D30F8" w:rsidRDefault="001560BA" w:rsidP="001560B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D30F8">
        <w:rPr>
          <w:rFonts w:ascii="Times New Roman" w:hAnsi="Times New Roman" w:cs="Times New Roman"/>
        </w:rPr>
        <w:t>Л.С.</w:t>
      </w:r>
      <w:r>
        <w:rPr>
          <w:rFonts w:ascii="Times New Roman" w:hAnsi="Times New Roman" w:cs="Times New Roman"/>
        </w:rPr>
        <w:t xml:space="preserve"> </w:t>
      </w:r>
      <w:r w:rsidRPr="003D30F8">
        <w:rPr>
          <w:rFonts w:ascii="Times New Roman" w:hAnsi="Times New Roman" w:cs="Times New Roman"/>
        </w:rPr>
        <w:t>Машковцева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 w:rsidRPr="003030BE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, </w:t>
      </w:r>
      <w:r w:rsidR="008423BE">
        <w:rPr>
          <w:rFonts w:ascii="Times New Roman" w:hAnsi="Times New Roman" w:cs="Times New Roman"/>
        </w:rPr>
        <w:t>А.И. Ушаков</w:t>
      </w:r>
      <w:r w:rsidR="008423BE" w:rsidRPr="003030BE">
        <w:rPr>
          <w:rFonts w:ascii="Times New Roman" w:hAnsi="Times New Roman" w:cs="Times New Roman"/>
          <w:vertAlign w:val="superscript"/>
        </w:rPr>
        <w:t>1</w:t>
      </w:r>
      <w:r w:rsidR="00AD011A">
        <w:rPr>
          <w:rFonts w:ascii="Times New Roman" w:hAnsi="Times New Roman" w:cs="Times New Roman"/>
          <w:vertAlign w:val="superscript"/>
        </w:rPr>
        <w:t>,2</w:t>
      </w:r>
      <w:r w:rsidR="008423BE" w:rsidRPr="003030BE">
        <w:rPr>
          <w:rFonts w:ascii="Times New Roman" w:hAnsi="Times New Roman" w:cs="Times New Roman"/>
          <w:vertAlign w:val="superscript"/>
        </w:rPr>
        <w:t>)</w:t>
      </w:r>
    </w:p>
    <w:p w14:paraId="73E6D229" w14:textId="77777777" w:rsidR="00021058" w:rsidRPr="003030BE" w:rsidRDefault="00021058" w:rsidP="00021058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7919620E" w14:textId="77777777" w:rsidR="00021058" w:rsidRDefault="00021058" w:rsidP="000210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1)</w:t>
      </w:r>
      <w:r w:rsidRPr="003030BE">
        <w:rPr>
          <w:rFonts w:ascii="Times New Roman" w:hAnsi="Times New Roman" w:cs="Times New Roman"/>
        </w:rPr>
        <w:t>Московский технический университет связи и информатики, Москва, Россия</w:t>
      </w:r>
    </w:p>
    <w:p w14:paraId="2D3AEC63" w14:textId="6358D777" w:rsidR="003D30F8" w:rsidRPr="003D30F8" w:rsidRDefault="003D30F8" w:rsidP="000210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D30F8">
        <w:rPr>
          <w:rFonts w:ascii="Times New Roman" w:hAnsi="Times New Roman" w:cs="Times New Roman"/>
        </w:rPr>
        <w:t>Национальный исследовательский технологический университет «МИСИС», Москва</w:t>
      </w:r>
    </w:p>
    <w:p w14:paraId="5DD3BA54" w14:textId="58CDE9C4" w:rsidR="00021058" w:rsidRPr="003030BE" w:rsidRDefault="003D30F8" w:rsidP="000210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021058" w:rsidRPr="003030BE">
        <w:rPr>
          <w:rFonts w:ascii="Times New Roman" w:hAnsi="Times New Roman" w:cs="Times New Roman"/>
          <w:vertAlign w:val="superscript"/>
        </w:rPr>
        <w:t>)</w:t>
      </w:r>
      <w:r w:rsidR="00021058" w:rsidRPr="003030BE">
        <w:rPr>
          <w:rFonts w:ascii="Times New Roman" w:hAnsi="Times New Roman" w:cs="Times New Roman"/>
        </w:rPr>
        <w:t xml:space="preserve"> Белгородский государственный национальный исследовательский университет, Белгород, Россия</w:t>
      </w:r>
    </w:p>
    <w:p w14:paraId="4EA37833" w14:textId="77777777" w:rsidR="00021058" w:rsidRPr="003030BE" w:rsidRDefault="00021058" w:rsidP="00D20FA5">
      <w:pPr>
        <w:pStyle w:val="a3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7D2365A9" w14:textId="57834031" w:rsidR="00E30DE7" w:rsidRPr="00021058" w:rsidRDefault="00B76CB1" w:rsidP="0002105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0BE">
        <w:rPr>
          <w:rFonts w:ascii="Times New Roman" w:hAnsi="Times New Roman" w:cs="Times New Roman"/>
        </w:rPr>
        <w:t xml:space="preserve">Развита динамическая теория </w:t>
      </w:r>
      <w:r w:rsidR="00DE196A" w:rsidRPr="003030BE">
        <w:rPr>
          <w:rFonts w:ascii="Times New Roman" w:hAnsi="Times New Roman" w:cs="Times New Roman"/>
        </w:rPr>
        <w:t>когерентного</w:t>
      </w:r>
      <w:r w:rsidRPr="003030BE">
        <w:rPr>
          <w:rFonts w:ascii="Times New Roman" w:hAnsi="Times New Roman" w:cs="Times New Roman"/>
        </w:rPr>
        <w:t xml:space="preserve"> рентгеновского излучени</w:t>
      </w:r>
      <w:r w:rsidR="00DE196A" w:rsidRPr="003030BE">
        <w:rPr>
          <w:rFonts w:ascii="Times New Roman" w:hAnsi="Times New Roman" w:cs="Times New Roman"/>
        </w:rPr>
        <w:t>я пучка релятивистских электронов</w:t>
      </w:r>
      <w:r w:rsidR="00C10243">
        <w:rPr>
          <w:rFonts w:ascii="Times New Roman" w:hAnsi="Times New Roman" w:cs="Times New Roman"/>
        </w:rPr>
        <w:t>,</w:t>
      </w:r>
      <w:r w:rsidR="00DE196A" w:rsidRPr="003030BE">
        <w:rPr>
          <w:rFonts w:ascii="Times New Roman" w:hAnsi="Times New Roman" w:cs="Times New Roman"/>
        </w:rPr>
        <w:t xml:space="preserve"> пересекающ</w:t>
      </w:r>
      <w:r w:rsidR="00082F61" w:rsidRPr="003030BE">
        <w:rPr>
          <w:rFonts w:ascii="Times New Roman" w:hAnsi="Times New Roman" w:cs="Times New Roman"/>
        </w:rPr>
        <w:t xml:space="preserve">их </w:t>
      </w:r>
      <w:r w:rsidR="00027C22" w:rsidRPr="003030BE">
        <w:rPr>
          <w:rFonts w:ascii="Times New Roman" w:hAnsi="Times New Roman" w:cs="Times New Roman"/>
        </w:rPr>
        <w:t>мишень конечной толщины</w:t>
      </w:r>
      <w:r w:rsidR="00C10243">
        <w:rPr>
          <w:rFonts w:ascii="Times New Roman" w:hAnsi="Times New Roman" w:cs="Times New Roman"/>
        </w:rPr>
        <w:t xml:space="preserve">, имеющую периодическую структуру </w:t>
      </w:r>
      <w:r w:rsidR="00027C22" w:rsidRPr="003030BE">
        <w:rPr>
          <w:rFonts w:ascii="Times New Roman" w:hAnsi="Times New Roman" w:cs="Times New Roman"/>
        </w:rPr>
        <w:t xml:space="preserve">с </w:t>
      </w:r>
      <w:r w:rsidR="00E30DE7">
        <w:rPr>
          <w:rFonts w:ascii="Times New Roman" w:hAnsi="Times New Roman" w:cs="Times New Roman"/>
        </w:rPr>
        <w:t>тремя</w:t>
      </w:r>
      <w:r w:rsidR="00027C22" w:rsidRPr="003030BE">
        <w:rPr>
          <w:rFonts w:ascii="Times New Roman" w:hAnsi="Times New Roman" w:cs="Times New Roman"/>
        </w:rPr>
        <w:t xml:space="preserve"> слоями на периоде</w:t>
      </w:r>
      <w:r w:rsidR="00C10243">
        <w:rPr>
          <w:rFonts w:ascii="Times New Roman" w:hAnsi="Times New Roman" w:cs="Times New Roman"/>
        </w:rPr>
        <w:t>,</w:t>
      </w:r>
      <w:r w:rsidR="00082F61" w:rsidRPr="003030BE">
        <w:rPr>
          <w:rFonts w:ascii="Times New Roman" w:hAnsi="Times New Roman" w:cs="Times New Roman"/>
        </w:rPr>
        <w:t xml:space="preserve"> в геометрии рассеяние Лауэ. </w:t>
      </w:r>
      <w:r w:rsidR="008C1173">
        <w:rPr>
          <w:rFonts w:ascii="Times New Roman" w:hAnsi="Times New Roman" w:cs="Times New Roman"/>
        </w:rPr>
        <w:t xml:space="preserve"> </w:t>
      </w:r>
      <w:r w:rsidR="00021058">
        <w:rPr>
          <w:rFonts w:ascii="Times New Roman" w:hAnsi="Times New Roman" w:cs="Times New Roman"/>
        </w:rPr>
        <w:t>П</w:t>
      </w:r>
      <w:r w:rsidR="00027C22" w:rsidRPr="003030BE">
        <w:rPr>
          <w:rFonts w:ascii="Times New Roman" w:hAnsi="Times New Roman" w:cs="Times New Roman"/>
        </w:rPr>
        <w:t>олучены выражения, описывающие спектрально-угловые плотно</w:t>
      </w:r>
      <w:r w:rsidR="00021058">
        <w:rPr>
          <w:rFonts w:ascii="Times New Roman" w:hAnsi="Times New Roman" w:cs="Times New Roman"/>
        </w:rPr>
        <w:t>сти ПРИ</w:t>
      </w:r>
      <w:r w:rsidR="002169F9">
        <w:rPr>
          <w:rFonts w:ascii="Times New Roman" w:hAnsi="Times New Roman" w:cs="Times New Roman"/>
        </w:rPr>
        <w:t xml:space="preserve"> и</w:t>
      </w:r>
      <w:r w:rsidR="00021058">
        <w:rPr>
          <w:rFonts w:ascii="Times New Roman" w:hAnsi="Times New Roman" w:cs="Times New Roman"/>
        </w:rPr>
        <w:t xml:space="preserve"> ДПИ</w:t>
      </w:r>
      <w:r w:rsidR="008C1173">
        <w:rPr>
          <w:rFonts w:ascii="Times New Roman" w:hAnsi="Times New Roman" w:cs="Times New Roman"/>
        </w:rPr>
        <w:t xml:space="preserve"> </w:t>
      </w:r>
      <w:r w:rsidR="002169F9">
        <w:rPr>
          <w:rFonts w:ascii="Times New Roman" w:hAnsi="Times New Roman" w:cs="Times New Roman"/>
        </w:rPr>
        <w:t xml:space="preserve">в рассматриваемой мишени </w:t>
      </w:r>
      <w:r w:rsidR="00C10243">
        <w:rPr>
          <w:rFonts w:ascii="Times New Roman" w:hAnsi="Times New Roman" w:cs="Times New Roman"/>
        </w:rPr>
        <w:t xml:space="preserve">с учетом </w:t>
      </w:r>
      <w:r w:rsidR="008C1173">
        <w:rPr>
          <w:rFonts w:ascii="Times New Roman" w:hAnsi="Times New Roman" w:cs="Times New Roman"/>
        </w:rPr>
        <w:t>их интерференци</w:t>
      </w:r>
      <w:r w:rsidR="002169F9">
        <w:rPr>
          <w:rFonts w:ascii="Times New Roman" w:hAnsi="Times New Roman" w:cs="Times New Roman"/>
        </w:rPr>
        <w:t>и</w:t>
      </w:r>
      <w:r w:rsidR="00027C22" w:rsidRPr="003030BE">
        <w:rPr>
          <w:rFonts w:ascii="Times New Roman" w:hAnsi="Times New Roman" w:cs="Times New Roman"/>
        </w:rPr>
        <w:t xml:space="preserve">. </w:t>
      </w:r>
      <w:r w:rsidR="00021058">
        <w:rPr>
          <w:rFonts w:ascii="Times New Roman" w:hAnsi="Times New Roman" w:cs="Times New Roman"/>
        </w:rPr>
        <w:t>Проведены численные</w:t>
      </w:r>
      <w:r w:rsidR="002169F9">
        <w:rPr>
          <w:rFonts w:ascii="Times New Roman" w:hAnsi="Times New Roman" w:cs="Times New Roman"/>
        </w:rPr>
        <w:t xml:space="preserve"> расчеты когерентного излучения</w:t>
      </w:r>
      <w:r w:rsidR="00021058">
        <w:rPr>
          <w:rFonts w:ascii="Times New Roman" w:hAnsi="Times New Roman" w:cs="Times New Roman"/>
        </w:rPr>
        <w:t xml:space="preserve"> </w:t>
      </w:r>
      <w:r w:rsidR="008423BE">
        <w:rPr>
          <w:rFonts w:ascii="Times New Roman" w:hAnsi="Times New Roman" w:cs="Times New Roman"/>
        </w:rPr>
        <w:t>для релятивистского</w:t>
      </w:r>
      <w:r w:rsidR="00E30DE7" w:rsidRPr="00E30DE7">
        <w:rPr>
          <w:rFonts w:ascii="Times New Roman" w:hAnsi="Times New Roman" w:cs="Times New Roman"/>
        </w:rPr>
        <w:t xml:space="preserve"> электрон</w:t>
      </w:r>
      <w:r w:rsidR="008423BE">
        <w:rPr>
          <w:rFonts w:ascii="Times New Roman" w:hAnsi="Times New Roman" w:cs="Times New Roman"/>
        </w:rPr>
        <w:t>а, пересекающего</w:t>
      </w:r>
      <w:r w:rsidR="00E30DE7" w:rsidRPr="00E30DE7">
        <w:rPr>
          <w:rFonts w:ascii="Times New Roman" w:hAnsi="Times New Roman" w:cs="Times New Roman"/>
        </w:rPr>
        <w:t xml:space="preserve"> периодическую слоистую среду углерод-вольфрам.  </w:t>
      </w:r>
    </w:p>
    <w:p w14:paraId="75EABE35" w14:textId="02F275A1" w:rsidR="008C1173" w:rsidRPr="003030BE" w:rsidRDefault="008C1173" w:rsidP="008C11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 xml:space="preserve">Исследуется </w:t>
      </w:r>
      <w:r w:rsidRPr="002169F9">
        <w:rPr>
          <w:rFonts w:ascii="Times New Roman" w:hAnsi="Times New Roman" w:cs="Times New Roman"/>
        </w:rPr>
        <w:t>возможность</w:t>
      </w:r>
      <w:r w:rsidRPr="003030BE">
        <w:rPr>
          <w:rFonts w:ascii="Times New Roman" w:hAnsi="Times New Roman" w:cs="Times New Roman"/>
        </w:rPr>
        <w:t xml:space="preserve"> проявлени</w:t>
      </w:r>
      <w:r w:rsidR="002169F9">
        <w:rPr>
          <w:rFonts w:ascii="Times New Roman" w:hAnsi="Times New Roman" w:cs="Times New Roman"/>
        </w:rPr>
        <w:t>я</w:t>
      </w:r>
      <w:r w:rsidRPr="003030BE">
        <w:rPr>
          <w:rFonts w:ascii="Times New Roman" w:hAnsi="Times New Roman" w:cs="Times New Roman"/>
        </w:rPr>
        <w:t xml:space="preserve"> эф</w:t>
      </w:r>
      <w:r>
        <w:rPr>
          <w:rFonts w:ascii="Times New Roman" w:hAnsi="Times New Roman" w:cs="Times New Roman"/>
        </w:rPr>
        <w:t xml:space="preserve">фектов динамической дифракции в ПРИ </w:t>
      </w:r>
      <w:r w:rsidRPr="003030BE">
        <w:rPr>
          <w:rFonts w:ascii="Times New Roman" w:hAnsi="Times New Roman" w:cs="Times New Roman"/>
        </w:rPr>
        <w:t xml:space="preserve">релятивистских электронов в периодической слоистой среде с указанной структурой слоя. </w:t>
      </w:r>
      <w:r w:rsidR="002169F9">
        <w:rPr>
          <w:rFonts w:ascii="Times New Roman" w:hAnsi="Times New Roman" w:cs="Times New Roman"/>
        </w:rPr>
        <w:t xml:space="preserve">Обсуждается </w:t>
      </w:r>
      <w:r w:rsidR="00B84EF1">
        <w:rPr>
          <w:rFonts w:ascii="Times New Roman" w:hAnsi="Times New Roman" w:cs="Times New Roman"/>
        </w:rPr>
        <w:t xml:space="preserve">эффект асимметрии отражения поля релятивистского электрона относительно поверхности мишени в </w:t>
      </w:r>
      <w:r w:rsidRPr="003030BE">
        <w:rPr>
          <w:rFonts w:ascii="Times New Roman" w:hAnsi="Times New Roman" w:cs="Times New Roman"/>
        </w:rPr>
        <w:t>спектрально-углов</w:t>
      </w:r>
      <w:r w:rsidR="00B84EF1">
        <w:rPr>
          <w:rFonts w:ascii="Times New Roman" w:hAnsi="Times New Roman" w:cs="Times New Roman"/>
        </w:rPr>
        <w:t>ой</w:t>
      </w:r>
      <w:r w:rsidRPr="003030BE">
        <w:rPr>
          <w:rFonts w:ascii="Times New Roman" w:hAnsi="Times New Roman" w:cs="Times New Roman"/>
        </w:rPr>
        <w:t xml:space="preserve"> и углов</w:t>
      </w:r>
      <w:r w:rsidR="00B84EF1">
        <w:rPr>
          <w:rFonts w:ascii="Times New Roman" w:hAnsi="Times New Roman" w:cs="Times New Roman"/>
        </w:rPr>
        <w:t>ой</w:t>
      </w:r>
      <w:r w:rsidRPr="003030BE">
        <w:rPr>
          <w:rFonts w:ascii="Times New Roman" w:hAnsi="Times New Roman" w:cs="Times New Roman"/>
        </w:rPr>
        <w:t xml:space="preserve"> плотност</w:t>
      </w:r>
      <w:r w:rsidR="00B84EF1">
        <w:rPr>
          <w:rFonts w:ascii="Times New Roman" w:hAnsi="Times New Roman" w:cs="Times New Roman"/>
        </w:rPr>
        <w:t>и</w:t>
      </w:r>
      <w:r w:rsidRPr="003030BE">
        <w:rPr>
          <w:rFonts w:ascii="Times New Roman" w:hAnsi="Times New Roman" w:cs="Times New Roman"/>
        </w:rPr>
        <w:t xml:space="preserve"> ПРИ и ДПИ</w:t>
      </w:r>
      <w:r w:rsidR="00B84EF1">
        <w:rPr>
          <w:rFonts w:ascii="Times New Roman" w:hAnsi="Times New Roman" w:cs="Times New Roman"/>
        </w:rPr>
        <w:t>.</w:t>
      </w:r>
      <w:r w:rsidRPr="003030BE">
        <w:rPr>
          <w:rFonts w:ascii="Times New Roman" w:hAnsi="Times New Roman" w:cs="Times New Roman"/>
        </w:rPr>
        <w:t xml:space="preserve"> Представлена зависимость ширины спектрального пика ДПИ от </w:t>
      </w:r>
      <w:r w:rsidR="00B84EF1">
        <w:rPr>
          <w:rFonts w:ascii="Times New Roman" w:hAnsi="Times New Roman" w:cs="Times New Roman"/>
        </w:rPr>
        <w:t xml:space="preserve">параметра </w:t>
      </w:r>
      <w:r w:rsidRPr="003030BE">
        <w:rPr>
          <w:rFonts w:ascii="Times New Roman" w:hAnsi="Times New Roman" w:cs="Times New Roman"/>
        </w:rPr>
        <w:t xml:space="preserve">асимметрии отражения. Показано, что, </w:t>
      </w:r>
      <w:r w:rsidR="00B84EF1">
        <w:rPr>
          <w:rFonts w:ascii="Times New Roman" w:hAnsi="Times New Roman" w:cs="Times New Roman"/>
        </w:rPr>
        <w:t>из</w:t>
      </w:r>
      <w:r w:rsidRPr="003030BE">
        <w:rPr>
          <w:rFonts w:ascii="Times New Roman" w:hAnsi="Times New Roman" w:cs="Times New Roman"/>
        </w:rPr>
        <w:t>меняя параметры рассматриваемой трехслойной структуры, можно влиять на параметры динамического рассеяния рентгеновского излучения</w:t>
      </w:r>
      <w:r w:rsidR="00933B34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>и</w:t>
      </w:r>
      <w:r w:rsidR="00933B34">
        <w:rPr>
          <w:rFonts w:ascii="Times New Roman" w:hAnsi="Times New Roman" w:cs="Times New Roman"/>
        </w:rPr>
        <w:t>,</w:t>
      </w:r>
      <w:r w:rsidRPr="003030BE">
        <w:rPr>
          <w:rFonts w:ascii="Times New Roman" w:hAnsi="Times New Roman" w:cs="Times New Roman"/>
        </w:rPr>
        <w:t xml:space="preserve"> как следствие</w:t>
      </w:r>
      <w:r w:rsidR="00933B34">
        <w:rPr>
          <w:rFonts w:ascii="Times New Roman" w:hAnsi="Times New Roman" w:cs="Times New Roman"/>
        </w:rPr>
        <w:t>,</w:t>
      </w:r>
      <w:r w:rsidRPr="003030BE">
        <w:rPr>
          <w:rFonts w:ascii="Times New Roman" w:hAnsi="Times New Roman" w:cs="Times New Roman"/>
        </w:rPr>
        <w:t xml:space="preserve"> на спектрально-угловые и угловые плотности ПРИ и ДПИ. Показано, что при определенных условиях </w:t>
      </w:r>
      <w:r w:rsidR="00933B34">
        <w:rPr>
          <w:rFonts w:ascii="Times New Roman" w:hAnsi="Times New Roman" w:cs="Times New Roman"/>
        </w:rPr>
        <w:t xml:space="preserve">в </w:t>
      </w:r>
      <w:r w:rsidRPr="003030BE">
        <w:rPr>
          <w:rFonts w:ascii="Times New Roman" w:hAnsi="Times New Roman" w:cs="Times New Roman"/>
        </w:rPr>
        <w:t>слоистой структур</w:t>
      </w:r>
      <w:r w:rsidR="00933B34">
        <w:rPr>
          <w:rFonts w:ascii="Times New Roman" w:hAnsi="Times New Roman" w:cs="Times New Roman"/>
        </w:rPr>
        <w:t>е</w:t>
      </w:r>
      <w:r w:rsidRPr="003030BE">
        <w:rPr>
          <w:rFonts w:ascii="Times New Roman" w:hAnsi="Times New Roman" w:cs="Times New Roman"/>
        </w:rPr>
        <w:t xml:space="preserve"> с тремя слоями на периоде уменьшение </w:t>
      </w:r>
      <w:r w:rsidR="00933B34">
        <w:rPr>
          <w:rFonts w:ascii="Times New Roman" w:hAnsi="Times New Roman" w:cs="Times New Roman"/>
        </w:rPr>
        <w:t>фото</w:t>
      </w:r>
      <w:r w:rsidRPr="003030BE">
        <w:rPr>
          <w:rFonts w:ascii="Times New Roman" w:hAnsi="Times New Roman" w:cs="Times New Roman"/>
        </w:rPr>
        <w:t xml:space="preserve">поглощения </w:t>
      </w:r>
      <w:r w:rsidR="00933B34">
        <w:rPr>
          <w:rFonts w:ascii="Times New Roman" w:hAnsi="Times New Roman" w:cs="Times New Roman"/>
        </w:rPr>
        <w:t xml:space="preserve">во </w:t>
      </w:r>
      <w:r w:rsidRPr="003030BE">
        <w:rPr>
          <w:rFonts w:ascii="Times New Roman" w:hAnsi="Times New Roman" w:cs="Times New Roman"/>
        </w:rPr>
        <w:t>второ</w:t>
      </w:r>
      <w:r w:rsidR="00933B34">
        <w:rPr>
          <w:rFonts w:ascii="Times New Roman" w:hAnsi="Times New Roman" w:cs="Times New Roman"/>
        </w:rPr>
        <w:t>м</w:t>
      </w:r>
      <w:r w:rsidRPr="003030BE">
        <w:rPr>
          <w:rFonts w:ascii="Times New Roman" w:hAnsi="Times New Roman" w:cs="Times New Roman"/>
        </w:rPr>
        <w:t xml:space="preserve"> сло</w:t>
      </w:r>
      <w:r w:rsidR="00933B34">
        <w:rPr>
          <w:rFonts w:ascii="Times New Roman" w:hAnsi="Times New Roman" w:cs="Times New Roman"/>
        </w:rPr>
        <w:t>е</w:t>
      </w:r>
      <w:r w:rsidRPr="003030BE">
        <w:rPr>
          <w:rFonts w:ascii="Times New Roman" w:hAnsi="Times New Roman" w:cs="Times New Roman"/>
        </w:rPr>
        <w:t xml:space="preserve"> может привести к значительному увеличению спектрально-угловой плотности ПРИ. Этот эффект связан с расположением пучностей стоячей волны в </w:t>
      </w:r>
      <w:r w:rsidR="00435077">
        <w:rPr>
          <w:rFonts w:ascii="Times New Roman" w:hAnsi="Times New Roman" w:cs="Times New Roman"/>
        </w:rPr>
        <w:t>периодической</w:t>
      </w:r>
      <w:r w:rsidRPr="003030BE">
        <w:rPr>
          <w:rFonts w:ascii="Times New Roman" w:hAnsi="Times New Roman" w:cs="Times New Roman"/>
        </w:rPr>
        <w:t xml:space="preserve"> среде</w:t>
      </w:r>
      <w:r w:rsidR="00435077">
        <w:rPr>
          <w:rFonts w:ascii="Times New Roman" w:hAnsi="Times New Roman" w:cs="Times New Roman"/>
        </w:rPr>
        <w:t xml:space="preserve"> с</w:t>
      </w:r>
      <w:r w:rsidRPr="003030BE">
        <w:rPr>
          <w:rFonts w:ascii="Times New Roman" w:hAnsi="Times New Roman" w:cs="Times New Roman"/>
        </w:rPr>
        <w:t xml:space="preserve"> трехслойной структур</w:t>
      </w:r>
      <w:r w:rsidR="00435077">
        <w:rPr>
          <w:rFonts w:ascii="Times New Roman" w:hAnsi="Times New Roman" w:cs="Times New Roman"/>
        </w:rPr>
        <w:t>ой</w:t>
      </w:r>
      <w:r w:rsidRPr="003030B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8C1173" w:rsidRPr="003030BE" w:rsidSect="007D1B3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1058"/>
    <w:rsid w:val="00022695"/>
    <w:rsid w:val="00024BC9"/>
    <w:rsid w:val="000257AE"/>
    <w:rsid w:val="00027C22"/>
    <w:rsid w:val="00034C1B"/>
    <w:rsid w:val="000366C4"/>
    <w:rsid w:val="00037288"/>
    <w:rsid w:val="00067642"/>
    <w:rsid w:val="00071214"/>
    <w:rsid w:val="00071312"/>
    <w:rsid w:val="000742B0"/>
    <w:rsid w:val="00075944"/>
    <w:rsid w:val="00082F61"/>
    <w:rsid w:val="0008607B"/>
    <w:rsid w:val="0008646A"/>
    <w:rsid w:val="00094607"/>
    <w:rsid w:val="00095283"/>
    <w:rsid w:val="000A5DC8"/>
    <w:rsid w:val="000B3375"/>
    <w:rsid w:val="000B6906"/>
    <w:rsid w:val="000C04B3"/>
    <w:rsid w:val="000C0F67"/>
    <w:rsid w:val="000C2E01"/>
    <w:rsid w:val="000C3684"/>
    <w:rsid w:val="000D5F31"/>
    <w:rsid w:val="000F09A3"/>
    <w:rsid w:val="000F1183"/>
    <w:rsid w:val="00102795"/>
    <w:rsid w:val="00110CD4"/>
    <w:rsid w:val="00112B43"/>
    <w:rsid w:val="0012077F"/>
    <w:rsid w:val="00127BCA"/>
    <w:rsid w:val="00127D58"/>
    <w:rsid w:val="00127F06"/>
    <w:rsid w:val="0013459E"/>
    <w:rsid w:val="00142608"/>
    <w:rsid w:val="001560BA"/>
    <w:rsid w:val="001771FC"/>
    <w:rsid w:val="00194473"/>
    <w:rsid w:val="001A693A"/>
    <w:rsid w:val="001C77A3"/>
    <w:rsid w:val="001D6667"/>
    <w:rsid w:val="001D7FF1"/>
    <w:rsid w:val="001E3D3A"/>
    <w:rsid w:val="002169F9"/>
    <w:rsid w:val="0021778D"/>
    <w:rsid w:val="00236A69"/>
    <w:rsid w:val="002453A2"/>
    <w:rsid w:val="002507FC"/>
    <w:rsid w:val="002614EC"/>
    <w:rsid w:val="00263986"/>
    <w:rsid w:val="002722C4"/>
    <w:rsid w:val="0029161F"/>
    <w:rsid w:val="00295FB4"/>
    <w:rsid w:val="002B1DBB"/>
    <w:rsid w:val="002B588C"/>
    <w:rsid w:val="002B72AB"/>
    <w:rsid w:val="002C2AC3"/>
    <w:rsid w:val="002C63F6"/>
    <w:rsid w:val="002D1EAF"/>
    <w:rsid w:val="002D37D0"/>
    <w:rsid w:val="002D7B46"/>
    <w:rsid w:val="002E4AE5"/>
    <w:rsid w:val="003020C6"/>
    <w:rsid w:val="003030BE"/>
    <w:rsid w:val="003142D6"/>
    <w:rsid w:val="00327495"/>
    <w:rsid w:val="00337D4F"/>
    <w:rsid w:val="003460E0"/>
    <w:rsid w:val="00360385"/>
    <w:rsid w:val="00361D2C"/>
    <w:rsid w:val="0039599F"/>
    <w:rsid w:val="003D30F8"/>
    <w:rsid w:val="003D76C4"/>
    <w:rsid w:val="003E06C1"/>
    <w:rsid w:val="00401DD6"/>
    <w:rsid w:val="004209FE"/>
    <w:rsid w:val="00420C83"/>
    <w:rsid w:val="0043410C"/>
    <w:rsid w:val="00435077"/>
    <w:rsid w:val="0045472A"/>
    <w:rsid w:val="00463E12"/>
    <w:rsid w:val="00464F0D"/>
    <w:rsid w:val="00467973"/>
    <w:rsid w:val="0047564E"/>
    <w:rsid w:val="00475D8B"/>
    <w:rsid w:val="00477682"/>
    <w:rsid w:val="00477C20"/>
    <w:rsid w:val="00480ADF"/>
    <w:rsid w:val="00481601"/>
    <w:rsid w:val="004850F1"/>
    <w:rsid w:val="0048565D"/>
    <w:rsid w:val="004969C1"/>
    <w:rsid w:val="00497A2D"/>
    <w:rsid w:val="004C33FF"/>
    <w:rsid w:val="004C7F19"/>
    <w:rsid w:val="004E5742"/>
    <w:rsid w:val="004F4201"/>
    <w:rsid w:val="005007A6"/>
    <w:rsid w:val="00503A26"/>
    <w:rsid w:val="0051131D"/>
    <w:rsid w:val="005266EC"/>
    <w:rsid w:val="00544835"/>
    <w:rsid w:val="00545748"/>
    <w:rsid w:val="00547466"/>
    <w:rsid w:val="005539F6"/>
    <w:rsid w:val="00562A06"/>
    <w:rsid w:val="00580A93"/>
    <w:rsid w:val="005901F9"/>
    <w:rsid w:val="00591ABD"/>
    <w:rsid w:val="005973F5"/>
    <w:rsid w:val="005A5C66"/>
    <w:rsid w:val="005B138E"/>
    <w:rsid w:val="005B5E9D"/>
    <w:rsid w:val="005E0592"/>
    <w:rsid w:val="005E19D0"/>
    <w:rsid w:val="005F0E58"/>
    <w:rsid w:val="005F6EAB"/>
    <w:rsid w:val="00600856"/>
    <w:rsid w:val="00611BAC"/>
    <w:rsid w:val="00616857"/>
    <w:rsid w:val="00621285"/>
    <w:rsid w:val="00644C93"/>
    <w:rsid w:val="00644CF7"/>
    <w:rsid w:val="00657F98"/>
    <w:rsid w:val="00663F3B"/>
    <w:rsid w:val="0066416C"/>
    <w:rsid w:val="00675B63"/>
    <w:rsid w:val="00685BBB"/>
    <w:rsid w:val="006922CC"/>
    <w:rsid w:val="006E28D2"/>
    <w:rsid w:val="006E4459"/>
    <w:rsid w:val="006F2DDB"/>
    <w:rsid w:val="006F60E6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0CB1"/>
    <w:rsid w:val="00774E3E"/>
    <w:rsid w:val="00790D0C"/>
    <w:rsid w:val="00792C82"/>
    <w:rsid w:val="00793464"/>
    <w:rsid w:val="007A1FA1"/>
    <w:rsid w:val="007A5771"/>
    <w:rsid w:val="007C1950"/>
    <w:rsid w:val="007D01BB"/>
    <w:rsid w:val="007D1B35"/>
    <w:rsid w:val="007D2E5A"/>
    <w:rsid w:val="007E3359"/>
    <w:rsid w:val="007F00BE"/>
    <w:rsid w:val="00807253"/>
    <w:rsid w:val="00824321"/>
    <w:rsid w:val="008423BE"/>
    <w:rsid w:val="00842A32"/>
    <w:rsid w:val="00850368"/>
    <w:rsid w:val="008C1173"/>
    <w:rsid w:val="008C3E92"/>
    <w:rsid w:val="008D032C"/>
    <w:rsid w:val="008E3246"/>
    <w:rsid w:val="008F6A89"/>
    <w:rsid w:val="00912A15"/>
    <w:rsid w:val="00933B34"/>
    <w:rsid w:val="00953312"/>
    <w:rsid w:val="00956E92"/>
    <w:rsid w:val="00964D28"/>
    <w:rsid w:val="009662E5"/>
    <w:rsid w:val="00976B17"/>
    <w:rsid w:val="009A2BE8"/>
    <w:rsid w:val="009A3140"/>
    <w:rsid w:val="009B021D"/>
    <w:rsid w:val="009B104C"/>
    <w:rsid w:val="009B68F4"/>
    <w:rsid w:val="009C1ACD"/>
    <w:rsid w:val="009D0205"/>
    <w:rsid w:val="009D0BA7"/>
    <w:rsid w:val="009D2905"/>
    <w:rsid w:val="009E1A5F"/>
    <w:rsid w:val="009E626C"/>
    <w:rsid w:val="009E6818"/>
    <w:rsid w:val="00A02653"/>
    <w:rsid w:val="00A05158"/>
    <w:rsid w:val="00A26920"/>
    <w:rsid w:val="00A73437"/>
    <w:rsid w:val="00A801AC"/>
    <w:rsid w:val="00A84649"/>
    <w:rsid w:val="00AA349F"/>
    <w:rsid w:val="00AB6D74"/>
    <w:rsid w:val="00AC6C3C"/>
    <w:rsid w:val="00AD011A"/>
    <w:rsid w:val="00AF0A82"/>
    <w:rsid w:val="00AF1B69"/>
    <w:rsid w:val="00B07D8E"/>
    <w:rsid w:val="00B12A87"/>
    <w:rsid w:val="00B263DD"/>
    <w:rsid w:val="00B2770B"/>
    <w:rsid w:val="00B371EB"/>
    <w:rsid w:val="00B43B85"/>
    <w:rsid w:val="00B6176D"/>
    <w:rsid w:val="00B66540"/>
    <w:rsid w:val="00B76CB1"/>
    <w:rsid w:val="00B84316"/>
    <w:rsid w:val="00B84EF1"/>
    <w:rsid w:val="00B93DF2"/>
    <w:rsid w:val="00BB66E7"/>
    <w:rsid w:val="00BC23D5"/>
    <w:rsid w:val="00BC5E1B"/>
    <w:rsid w:val="00BD364C"/>
    <w:rsid w:val="00BD4230"/>
    <w:rsid w:val="00BE5DD1"/>
    <w:rsid w:val="00BF2D16"/>
    <w:rsid w:val="00C012B9"/>
    <w:rsid w:val="00C10243"/>
    <w:rsid w:val="00C55744"/>
    <w:rsid w:val="00C559A5"/>
    <w:rsid w:val="00C5741A"/>
    <w:rsid w:val="00C72372"/>
    <w:rsid w:val="00C82B1A"/>
    <w:rsid w:val="00C82F2E"/>
    <w:rsid w:val="00C85FCB"/>
    <w:rsid w:val="00C92984"/>
    <w:rsid w:val="00C95E00"/>
    <w:rsid w:val="00CC07D6"/>
    <w:rsid w:val="00CD100D"/>
    <w:rsid w:val="00CD4730"/>
    <w:rsid w:val="00CD68C8"/>
    <w:rsid w:val="00CE5D82"/>
    <w:rsid w:val="00CF26F7"/>
    <w:rsid w:val="00CF59A2"/>
    <w:rsid w:val="00D13EA6"/>
    <w:rsid w:val="00D20FA5"/>
    <w:rsid w:val="00D24DF1"/>
    <w:rsid w:val="00D4224B"/>
    <w:rsid w:val="00D431DC"/>
    <w:rsid w:val="00D56E78"/>
    <w:rsid w:val="00D61F3D"/>
    <w:rsid w:val="00D707EA"/>
    <w:rsid w:val="00D80BD4"/>
    <w:rsid w:val="00D860E5"/>
    <w:rsid w:val="00D86A16"/>
    <w:rsid w:val="00D86BEE"/>
    <w:rsid w:val="00D95DB6"/>
    <w:rsid w:val="00DA1803"/>
    <w:rsid w:val="00DA1F2F"/>
    <w:rsid w:val="00DB45BF"/>
    <w:rsid w:val="00DD7EFC"/>
    <w:rsid w:val="00DE196A"/>
    <w:rsid w:val="00DF14A1"/>
    <w:rsid w:val="00E0706E"/>
    <w:rsid w:val="00E13A03"/>
    <w:rsid w:val="00E231AA"/>
    <w:rsid w:val="00E261E8"/>
    <w:rsid w:val="00E27312"/>
    <w:rsid w:val="00E30DE7"/>
    <w:rsid w:val="00E3194F"/>
    <w:rsid w:val="00E31C2F"/>
    <w:rsid w:val="00E339E1"/>
    <w:rsid w:val="00E37763"/>
    <w:rsid w:val="00E41441"/>
    <w:rsid w:val="00E64937"/>
    <w:rsid w:val="00E64DD1"/>
    <w:rsid w:val="00E66735"/>
    <w:rsid w:val="00EA31EA"/>
    <w:rsid w:val="00EA4DA5"/>
    <w:rsid w:val="00EA52E4"/>
    <w:rsid w:val="00EA5DC4"/>
    <w:rsid w:val="00EA65E4"/>
    <w:rsid w:val="00EB57CF"/>
    <w:rsid w:val="00EB7398"/>
    <w:rsid w:val="00EC11B0"/>
    <w:rsid w:val="00EC22EC"/>
    <w:rsid w:val="00ED0346"/>
    <w:rsid w:val="00F0653F"/>
    <w:rsid w:val="00F110FE"/>
    <w:rsid w:val="00F13127"/>
    <w:rsid w:val="00F15BB6"/>
    <w:rsid w:val="00F26DD5"/>
    <w:rsid w:val="00F51D48"/>
    <w:rsid w:val="00F6556A"/>
    <w:rsid w:val="00F94272"/>
    <w:rsid w:val="00F96338"/>
    <w:rsid w:val="00FA0187"/>
    <w:rsid w:val="00FA25F5"/>
    <w:rsid w:val="00FA2C2E"/>
    <w:rsid w:val="00FB427B"/>
    <w:rsid w:val="00FB7ED0"/>
    <w:rsid w:val="00FC1834"/>
    <w:rsid w:val="00FD1F0E"/>
    <w:rsid w:val="00FD7B4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6AA5-E5CC-4A5F-B566-45F79A20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Юляша</cp:lastModifiedBy>
  <cp:revision>2</cp:revision>
  <dcterms:created xsi:type="dcterms:W3CDTF">2025-02-22T04:50:00Z</dcterms:created>
  <dcterms:modified xsi:type="dcterms:W3CDTF">2025-02-22T04:50:00Z</dcterms:modified>
</cp:coreProperties>
</file>