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0034190D" w:rsidR="00F4676D" w:rsidRPr="003737C0" w:rsidRDefault="003737C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ВАРИАЦИИ ФАЗОВОГО СОСТАВА 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3737C0">
        <w:rPr>
          <w:sz w:val="22"/>
          <w:szCs w:val="22"/>
          <w:vertAlign w:val="subscript"/>
        </w:rPr>
        <w:t>2</w:t>
      </w:r>
      <w:r w:rsidRPr="003737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КЕРАМИК СТАБИЛИЗИРОВАННЫХ </w:t>
      </w:r>
      <w:r>
        <w:rPr>
          <w:sz w:val="22"/>
          <w:szCs w:val="22"/>
          <w:lang w:val="en-US"/>
        </w:rPr>
        <w:t>Y</w:t>
      </w:r>
      <w:r w:rsidRPr="003737C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3737C0">
        <w:rPr>
          <w:sz w:val="22"/>
          <w:szCs w:val="22"/>
          <w:vertAlign w:val="subscript"/>
        </w:rPr>
        <w:t>3</w:t>
      </w:r>
      <w:r w:rsidRPr="003737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УСТОЙЧИВОСТЬ К РАДИАЦИОННЫМ ПОВРЕЖДЕНИЯМ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43DBEC4" w:rsidR="002911FC" w:rsidRPr="00B844D3" w:rsidRDefault="003737C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Е.К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Самбаев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А.Л. Козловский</w:t>
      </w:r>
      <w:r w:rsidR="007C7E5F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В.В. Углов</w:t>
      </w: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C56CB2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737C0">
        <w:rPr>
          <w:sz w:val="22"/>
          <w:szCs w:val="22"/>
        </w:rPr>
        <w:t>НАО 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r w:rsidR="003737C0">
        <w:rPr>
          <w:sz w:val="22"/>
          <w:szCs w:val="22"/>
        </w:rPr>
        <w:t>Астана</w:t>
      </w:r>
      <w:r>
        <w:rPr>
          <w:sz w:val="22"/>
          <w:szCs w:val="22"/>
        </w:rPr>
        <w:t xml:space="preserve">, </w:t>
      </w:r>
      <w:r w:rsidR="003737C0">
        <w:rPr>
          <w:sz w:val="22"/>
          <w:szCs w:val="22"/>
        </w:rPr>
        <w:t>Казахстан</w:t>
      </w:r>
    </w:p>
    <w:p w14:paraId="41320E92" w14:textId="005B646D" w:rsidR="002911FC" w:rsidRDefault="003737C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РГП на ПХВ Институт ядерной физики МЭ РК, Алматы, Казахстан</w:t>
      </w:r>
    </w:p>
    <w:p w14:paraId="4A0D6EAB" w14:textId="1F765FDD" w:rsidR="003737C0" w:rsidRPr="003737C0" w:rsidRDefault="003737C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737C0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Белорусский Государственный университет, Минск, Беларусь </w:t>
      </w:r>
    </w:p>
    <w:p w14:paraId="4979EE2C" w14:textId="543E400C" w:rsidR="0028071C" w:rsidRPr="003737C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3737C0">
        <w:rPr>
          <w:sz w:val="22"/>
          <w:szCs w:val="22"/>
          <w:vertAlign w:val="superscript"/>
          <w:lang w:val="en-US"/>
        </w:rPr>
        <w:t>*)</w:t>
      </w:r>
      <w:r w:rsidRPr="003737C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3737C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3737C0">
        <w:rPr>
          <w:sz w:val="22"/>
          <w:szCs w:val="22"/>
          <w:lang w:val="en-US"/>
        </w:rPr>
        <w:t xml:space="preserve">: </w:t>
      </w:r>
      <w:hyperlink r:id="rId8" w:history="1">
        <w:r w:rsidR="003737C0" w:rsidRPr="009537D6">
          <w:rPr>
            <w:rStyle w:val="a9"/>
            <w:sz w:val="22"/>
            <w:szCs w:val="22"/>
            <w:lang w:val="en-US"/>
          </w:rPr>
          <w:t>kozlovskiy</w:t>
        </w:r>
        <w:r w:rsidR="003737C0" w:rsidRPr="003737C0">
          <w:rPr>
            <w:rStyle w:val="a9"/>
            <w:sz w:val="22"/>
            <w:szCs w:val="22"/>
            <w:lang w:val="en-US"/>
          </w:rPr>
          <w:t>.</w:t>
        </w:r>
        <w:r w:rsidR="003737C0" w:rsidRPr="009537D6">
          <w:rPr>
            <w:rStyle w:val="a9"/>
            <w:sz w:val="22"/>
            <w:szCs w:val="22"/>
            <w:lang w:val="en-US"/>
          </w:rPr>
          <w:t>a</w:t>
        </w:r>
        <w:r w:rsidR="003737C0" w:rsidRPr="003737C0">
          <w:rPr>
            <w:rStyle w:val="a9"/>
            <w:sz w:val="22"/>
            <w:szCs w:val="22"/>
            <w:lang w:val="en-US"/>
          </w:rPr>
          <w:t>@</w:t>
        </w:r>
        <w:r w:rsidR="003737C0" w:rsidRPr="009537D6">
          <w:rPr>
            <w:rStyle w:val="a9"/>
            <w:sz w:val="22"/>
            <w:szCs w:val="22"/>
            <w:lang w:val="en-US"/>
          </w:rPr>
          <w:t>inp</w:t>
        </w:r>
        <w:r w:rsidR="003737C0" w:rsidRPr="003737C0">
          <w:rPr>
            <w:rStyle w:val="a9"/>
            <w:sz w:val="22"/>
            <w:szCs w:val="22"/>
            <w:lang w:val="en-US"/>
          </w:rPr>
          <w:t>.</w:t>
        </w:r>
        <w:r w:rsidR="003737C0" w:rsidRPr="009537D6">
          <w:rPr>
            <w:rStyle w:val="a9"/>
            <w:sz w:val="22"/>
            <w:szCs w:val="22"/>
            <w:lang w:val="en-US"/>
          </w:rPr>
          <w:t>kz</w:t>
        </w:r>
      </w:hyperlink>
      <w:r w:rsidR="003737C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3737C0" w:rsidRDefault="00F231B3" w:rsidP="0028071C">
      <w:pPr>
        <w:jc w:val="both"/>
        <w:rPr>
          <w:sz w:val="22"/>
          <w:szCs w:val="22"/>
          <w:lang w:val="en-US"/>
        </w:rPr>
      </w:pPr>
    </w:p>
    <w:p w14:paraId="2AAC8BC9" w14:textId="77777777" w:rsidR="003737C0" w:rsidRDefault="003737C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Экспериментальные работы, направленные на моделирование процессов деструкции приповерхностных слоев керамик в результате воздействия тяжелых ионов, имитирующих осколки деления ядерного топлива, представляют достаточно большой интерес, так как данные работы, позволяют спрогнозировать поведение материалов в случае накопления радиационных повреждений, а также оценить их устойчивость к ним. В данной работе представлены результаты воздействия тяжелых ионов </w:t>
      </w:r>
      <w:r>
        <w:rPr>
          <w:sz w:val="22"/>
          <w:szCs w:val="22"/>
          <w:lang w:val="en-US"/>
        </w:rPr>
        <w:t>Kr</w:t>
      </w:r>
      <w:r w:rsidRPr="003737C0">
        <w:rPr>
          <w:sz w:val="22"/>
          <w:szCs w:val="22"/>
          <w:vertAlign w:val="superscript"/>
        </w:rPr>
        <w:t>+</w:t>
      </w:r>
      <w:r w:rsidRPr="003737C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моделирующих воздействие осколков деления с энергией порядка 150 МэВ на приповерхностные слои 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3737C0">
        <w:rPr>
          <w:sz w:val="22"/>
          <w:szCs w:val="22"/>
          <w:vertAlign w:val="subscript"/>
        </w:rPr>
        <w:t>2</w:t>
      </w:r>
      <w:r w:rsidRPr="003737C0">
        <w:rPr>
          <w:sz w:val="22"/>
          <w:szCs w:val="22"/>
        </w:rPr>
        <w:t xml:space="preserve"> </w:t>
      </w:r>
      <w:r>
        <w:rPr>
          <w:sz w:val="22"/>
          <w:szCs w:val="22"/>
        </w:rPr>
        <w:t>керамик, стабилизированных</w:t>
      </w:r>
      <w:r w:rsidRPr="003737C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Y</w:t>
      </w:r>
      <w:r w:rsidRPr="003737C0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3737C0">
        <w:rPr>
          <w:sz w:val="22"/>
          <w:szCs w:val="22"/>
          <w:vertAlign w:val="subscript"/>
        </w:rPr>
        <w:t>3</w:t>
      </w:r>
      <w:r w:rsidRPr="003737C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вариация которого позволила получить композитные двух и трехфазные керамики. </w:t>
      </w:r>
    </w:p>
    <w:p w14:paraId="732BE658" w14:textId="5A4DB9DA" w:rsidR="003737C0" w:rsidRPr="003737C0" w:rsidRDefault="003737C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проведенных экспериментов было установлено, что наличие в составе </w:t>
      </w:r>
      <w:proofErr w:type="spellStart"/>
      <w:r>
        <w:rPr>
          <w:sz w:val="22"/>
          <w:szCs w:val="22"/>
          <w:lang w:val="en-US"/>
        </w:rPr>
        <w:t>ZrO</w:t>
      </w:r>
      <w:proofErr w:type="spellEnd"/>
      <w:r w:rsidRPr="003737C0">
        <w:rPr>
          <w:sz w:val="22"/>
          <w:szCs w:val="22"/>
          <w:vertAlign w:val="subscript"/>
        </w:rPr>
        <w:t>2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керамик мелкодисперсных зерен в виде </w:t>
      </w:r>
      <w:r>
        <w:rPr>
          <w:sz w:val="22"/>
          <w:szCs w:val="22"/>
          <w:lang w:val="en-US"/>
        </w:rPr>
        <w:t>t</w:t>
      </w:r>
      <w:r w:rsidRPr="003737C0"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Zr</w:t>
      </w:r>
      <w:proofErr w:type="spellEnd"/>
      <w:r w:rsidRPr="003737C0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Y</w:t>
      </w:r>
      <w:r w:rsidRPr="003737C0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O</w:t>
      </w:r>
      <w:r w:rsidRPr="003737C0">
        <w:rPr>
          <w:sz w:val="22"/>
          <w:szCs w:val="22"/>
          <w:vertAlign w:val="subscript"/>
        </w:rPr>
        <w:t>2</w:t>
      </w:r>
      <w:r w:rsidRPr="003737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  <w:lang w:val="en-US"/>
        </w:rPr>
        <w:t>YZrO</w:t>
      </w:r>
      <w:proofErr w:type="spellEnd"/>
      <w:r w:rsidRPr="003737C0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</w:t>
      </w:r>
      <w:r w:rsidR="00ED3882">
        <w:rPr>
          <w:sz w:val="22"/>
          <w:szCs w:val="22"/>
        </w:rPr>
        <w:t xml:space="preserve">приводит к увеличению сопротивляемости к разупрочнению и деструкции приповерхностного слоя, а в случае высокодозного облучения приводит к замедлению процессов диффузионного расширения поврежденного слоя, связанного с изменением концентрации </w:t>
      </w:r>
      <w:proofErr w:type="spellStart"/>
      <w:r w:rsidR="00ED3882">
        <w:rPr>
          <w:sz w:val="22"/>
          <w:szCs w:val="22"/>
        </w:rPr>
        <w:t>вакансионных</w:t>
      </w:r>
      <w:proofErr w:type="spellEnd"/>
      <w:r w:rsidR="00ED3882">
        <w:rPr>
          <w:sz w:val="22"/>
          <w:szCs w:val="22"/>
        </w:rPr>
        <w:t xml:space="preserve"> дефектов, а также образованием аморфных включений, вызванных структурным искажением</w:t>
      </w:r>
      <w:proofErr w:type="gramStart"/>
      <w:r w:rsidR="00ED3882">
        <w:rPr>
          <w:sz w:val="22"/>
          <w:szCs w:val="22"/>
        </w:rPr>
        <w:t>.</w:t>
      </w:r>
      <w:proofErr w:type="gramEnd"/>
      <w:r w:rsidR="00ED3882">
        <w:rPr>
          <w:sz w:val="22"/>
          <w:szCs w:val="22"/>
        </w:rPr>
        <w:t xml:space="preserve"> Установлены зависимости изменения прочностных и теплофизических параметров от </w:t>
      </w:r>
      <w:proofErr w:type="spellStart"/>
      <w:r w:rsidR="00ED3882">
        <w:rPr>
          <w:sz w:val="22"/>
          <w:szCs w:val="22"/>
        </w:rPr>
        <w:t>флюенса</w:t>
      </w:r>
      <w:proofErr w:type="spellEnd"/>
      <w:r w:rsidR="00ED3882">
        <w:rPr>
          <w:sz w:val="22"/>
          <w:szCs w:val="22"/>
        </w:rPr>
        <w:t xml:space="preserve"> облучения, а также установлено влияние температурного фактора облучения на изменения деградации поврежденного слоя. </w:t>
      </w:r>
      <w:bookmarkStart w:id="0" w:name="_GoBack"/>
      <w:bookmarkEnd w:id="0"/>
    </w:p>
    <w:p w14:paraId="22CA75ED" w14:textId="77777777" w:rsidR="003737C0" w:rsidRPr="003737C0" w:rsidRDefault="003737C0" w:rsidP="00375A97">
      <w:pPr>
        <w:ind w:firstLine="425"/>
        <w:jc w:val="both"/>
        <w:rPr>
          <w:sz w:val="22"/>
          <w:szCs w:val="22"/>
        </w:rPr>
      </w:pPr>
    </w:p>
    <w:sectPr w:rsidR="003737C0" w:rsidRPr="003737C0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0E44E" w14:textId="77777777" w:rsidR="005E44E2" w:rsidRDefault="005E44E2">
      <w:r>
        <w:separator/>
      </w:r>
    </w:p>
  </w:endnote>
  <w:endnote w:type="continuationSeparator" w:id="0">
    <w:p w14:paraId="25C3CBCE" w14:textId="77777777" w:rsidR="005E44E2" w:rsidRDefault="005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6388" w14:textId="77777777" w:rsidR="005E44E2" w:rsidRDefault="005E44E2">
      <w:r>
        <w:separator/>
      </w:r>
    </w:p>
  </w:footnote>
  <w:footnote w:type="continuationSeparator" w:id="0">
    <w:p w14:paraId="381A0911" w14:textId="77777777" w:rsidR="005E44E2" w:rsidRDefault="005E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37C0"/>
    <w:rsid w:val="00375A97"/>
    <w:rsid w:val="003D14E2"/>
    <w:rsid w:val="00495997"/>
    <w:rsid w:val="00554FC8"/>
    <w:rsid w:val="00567D78"/>
    <w:rsid w:val="005707D1"/>
    <w:rsid w:val="00582060"/>
    <w:rsid w:val="005E44E2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1021B"/>
    <w:rsid w:val="00D95DF8"/>
    <w:rsid w:val="00DF5661"/>
    <w:rsid w:val="00E30B97"/>
    <w:rsid w:val="00ED388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73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73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773811F-897A-4415-BF92-65495B04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 Windows</cp:lastModifiedBy>
  <cp:revision>2</cp:revision>
  <cp:lastPrinted>2017-12-26T13:36:00Z</cp:lastPrinted>
  <dcterms:created xsi:type="dcterms:W3CDTF">2025-02-23T07:13:00Z</dcterms:created>
  <dcterms:modified xsi:type="dcterms:W3CDTF">2025-02-23T07:13:00Z</dcterms:modified>
</cp:coreProperties>
</file>