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6C588C8F" w:rsidR="00F4676D" w:rsidRDefault="00CF06AC" w:rsidP="00376F2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ПРИМЕНЕНИЕ ПОЗИТРОННОЙ АННИГИЛЯЦИОННОЙ СПЕКТРОСКОПИИ ДЛЯ </w:t>
      </w:r>
      <w:r w:rsidR="00376F28">
        <w:rPr>
          <w:sz w:val="22"/>
          <w:szCs w:val="22"/>
        </w:rPr>
        <w:t>ИССЛЕДОВАНИ</w:t>
      </w:r>
      <w:r>
        <w:rPr>
          <w:sz w:val="22"/>
          <w:szCs w:val="22"/>
        </w:rPr>
        <w:t>Я</w:t>
      </w:r>
      <w:r w:rsidR="00376F28">
        <w:rPr>
          <w:sz w:val="22"/>
          <w:szCs w:val="22"/>
        </w:rPr>
        <w:t xml:space="preserve"> МОНОКРИСТАЛЛИЧЕСКИХ АЛМАЗНЫХ ПЛАСТИН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79CDD1C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</w:t>
      </w:r>
      <w:r w:rsidR="000D6577"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proofErr w:type="spellStart"/>
      <w:r w:rsidR="000D6577">
        <w:rPr>
          <w:sz w:val="22"/>
          <w:szCs w:val="22"/>
        </w:rPr>
        <w:t>Кузив</w:t>
      </w:r>
      <w:proofErr w:type="spellEnd"/>
    </w:p>
    <w:p w14:paraId="3CB8DA05" w14:textId="7E4AAD58" w:rsidR="002911FC" w:rsidRDefault="000D657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Северный (Арктический) федеральный университет </w:t>
      </w:r>
      <w:r w:rsidR="00D322DA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им. </w:t>
      </w:r>
      <w:proofErr w:type="spellStart"/>
      <w:r>
        <w:rPr>
          <w:sz w:val="22"/>
          <w:szCs w:val="22"/>
        </w:rPr>
        <w:t>М.В.Ломоносова</w:t>
      </w:r>
      <w:proofErr w:type="spellEnd"/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г. Архангельск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0198A6FC" w:rsidR="0028071C" w:rsidRPr="000D657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0D657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D6577">
        <w:rPr>
          <w:sz w:val="22"/>
          <w:szCs w:val="22"/>
          <w:lang w:val="en-US"/>
        </w:rPr>
        <w:t xml:space="preserve">: </w:t>
      </w:r>
      <w:r w:rsidR="000D6577">
        <w:rPr>
          <w:sz w:val="22"/>
          <w:szCs w:val="22"/>
          <w:lang w:val="en-US"/>
        </w:rPr>
        <w:t>i-kuziv@yandex</w:t>
      </w:r>
      <w:r w:rsidRPr="000D657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0D6577" w:rsidRDefault="00F231B3" w:rsidP="0028071C">
      <w:pPr>
        <w:jc w:val="both"/>
        <w:rPr>
          <w:sz w:val="22"/>
          <w:szCs w:val="22"/>
          <w:lang w:val="en-US"/>
        </w:rPr>
      </w:pPr>
    </w:p>
    <w:p w14:paraId="28CC02B7" w14:textId="77777777" w:rsidR="00D94A28" w:rsidRPr="00D94A28" w:rsidRDefault="00D322DA" w:rsidP="00B8157C">
      <w:pPr>
        <w:ind w:firstLine="425"/>
        <w:jc w:val="both"/>
        <w:rPr>
          <w:sz w:val="22"/>
          <w:szCs w:val="22"/>
        </w:rPr>
      </w:pPr>
      <w:r w:rsidRPr="00D94A28">
        <w:rPr>
          <w:sz w:val="22"/>
          <w:szCs w:val="22"/>
        </w:rPr>
        <w:t>Проведены исследования монокристаллических алмазных пластин,</w:t>
      </w:r>
      <w:r w:rsidRPr="00D94A28">
        <w:rPr>
          <w:sz w:val="22"/>
          <w:szCs w:val="22"/>
        </w:rPr>
        <w:t xml:space="preserve"> </w:t>
      </w:r>
      <w:proofErr w:type="spellStart"/>
      <w:r w:rsidRPr="00D94A28">
        <w:rPr>
          <w:sz w:val="22"/>
          <w:szCs w:val="22"/>
        </w:rPr>
        <w:t>допированных</w:t>
      </w:r>
      <w:proofErr w:type="spellEnd"/>
      <w:r w:rsidRPr="00D94A28">
        <w:rPr>
          <w:sz w:val="22"/>
          <w:szCs w:val="22"/>
        </w:rPr>
        <w:t xml:space="preserve"> NV центрами в различных экспериментальных условиях</w:t>
      </w:r>
      <w:r w:rsidRPr="00D94A28">
        <w:rPr>
          <w:sz w:val="22"/>
          <w:szCs w:val="22"/>
        </w:rPr>
        <w:t xml:space="preserve">, методами позитронной </w:t>
      </w:r>
      <w:proofErr w:type="spellStart"/>
      <w:r w:rsidRPr="00D94A28">
        <w:rPr>
          <w:sz w:val="22"/>
          <w:szCs w:val="22"/>
        </w:rPr>
        <w:t>аннигиляционной</w:t>
      </w:r>
      <w:proofErr w:type="spellEnd"/>
      <w:r w:rsidRPr="00D94A28">
        <w:rPr>
          <w:sz w:val="22"/>
          <w:szCs w:val="22"/>
        </w:rPr>
        <w:t xml:space="preserve"> спектроскопии.</w:t>
      </w:r>
      <w:r w:rsidR="00B8157C" w:rsidRPr="00D94A28">
        <w:rPr>
          <w:sz w:val="22"/>
          <w:szCs w:val="22"/>
        </w:rPr>
        <w:t xml:space="preserve"> </w:t>
      </w:r>
    </w:p>
    <w:p w14:paraId="03B31619" w14:textId="146A3892" w:rsidR="00B8157C" w:rsidRPr="00376F28" w:rsidRDefault="00B8157C" w:rsidP="00B8157C">
      <w:pPr>
        <w:ind w:firstLine="425"/>
        <w:jc w:val="both"/>
        <w:rPr>
          <w:rStyle w:val="fontstyle01"/>
          <w:color w:val="auto"/>
          <w:sz w:val="22"/>
          <w:szCs w:val="22"/>
        </w:rPr>
      </w:pPr>
      <w:r w:rsidRPr="00D94A28">
        <w:rPr>
          <w:sz w:val="22"/>
          <w:szCs w:val="22"/>
        </w:rPr>
        <w:t>Исследова</w:t>
      </w:r>
      <w:r w:rsidR="00D94A28" w:rsidRPr="00D94A28">
        <w:rPr>
          <w:sz w:val="22"/>
          <w:szCs w:val="22"/>
        </w:rPr>
        <w:t xml:space="preserve">ния выполнены на </w:t>
      </w:r>
      <w:r w:rsidR="00CC03AB">
        <w:rPr>
          <w:sz w:val="22"/>
          <w:szCs w:val="22"/>
        </w:rPr>
        <w:t xml:space="preserve">серии пластин, </w:t>
      </w:r>
      <w:r w:rsidR="00D94A28" w:rsidRPr="00D94A28">
        <w:rPr>
          <w:rStyle w:val="fontstyle01"/>
          <w:sz w:val="22"/>
          <w:szCs w:val="22"/>
        </w:rPr>
        <w:t>вырезанных из монокристаллов НРНТ лабораторно выращенного алмаза</w:t>
      </w:r>
      <w:r w:rsidR="00D94A28" w:rsidRPr="00D94A28">
        <w:rPr>
          <w:rStyle w:val="fontstyle01"/>
          <w:sz w:val="22"/>
          <w:szCs w:val="22"/>
        </w:rPr>
        <w:t xml:space="preserve"> </w:t>
      </w:r>
      <w:r w:rsidR="00D94A28" w:rsidRPr="00D94A28">
        <w:rPr>
          <w:rStyle w:val="fontstyle01"/>
          <w:sz w:val="22"/>
          <w:szCs w:val="22"/>
        </w:rPr>
        <w:t>кристаллографической ориентации (111)</w:t>
      </w:r>
      <w:r w:rsidR="00D94A28" w:rsidRPr="00D94A28">
        <w:rPr>
          <w:rStyle w:val="fontstyle01"/>
          <w:sz w:val="22"/>
          <w:szCs w:val="22"/>
        </w:rPr>
        <w:t xml:space="preserve"> с</w:t>
      </w:r>
      <w:r w:rsidRPr="00D94A28">
        <w:rPr>
          <w:sz w:val="22"/>
          <w:szCs w:val="22"/>
        </w:rPr>
        <w:t xml:space="preserve"> отличающимися концентрациями донорного азота (</w:t>
      </w:r>
      <w:r w:rsidRPr="00D94A28">
        <w:rPr>
          <w:sz w:val="22"/>
          <w:szCs w:val="22"/>
        </w:rPr>
        <w:t xml:space="preserve">15, 36, 50, 80 и 140 </w:t>
      </w:r>
      <w:proofErr w:type="spellStart"/>
      <w:r w:rsidRPr="00D94A28">
        <w:rPr>
          <w:sz w:val="22"/>
          <w:szCs w:val="22"/>
        </w:rPr>
        <w:t>ppm</w:t>
      </w:r>
      <w:proofErr w:type="spellEnd"/>
      <w:r w:rsidRPr="00D94A28">
        <w:rPr>
          <w:sz w:val="22"/>
          <w:szCs w:val="22"/>
        </w:rPr>
        <w:t xml:space="preserve"> (в</w:t>
      </w:r>
      <w:r w:rsidRPr="00D94A28">
        <w:rPr>
          <w:sz w:val="22"/>
          <w:szCs w:val="22"/>
        </w:rPr>
        <w:t xml:space="preserve"> </w:t>
      </w:r>
      <w:r w:rsidRPr="00D94A28">
        <w:rPr>
          <w:sz w:val="22"/>
          <w:szCs w:val="22"/>
        </w:rPr>
        <w:t>области однородного распределения)</w:t>
      </w:r>
      <w:r w:rsidR="00CC03AB">
        <w:rPr>
          <w:sz w:val="22"/>
          <w:szCs w:val="22"/>
        </w:rPr>
        <w:t>,</w:t>
      </w:r>
      <w:r w:rsidRPr="00D94A28">
        <w:rPr>
          <w:rStyle w:val="fontstyle01"/>
          <w:sz w:val="22"/>
          <w:szCs w:val="22"/>
        </w:rPr>
        <w:t xml:space="preserve"> облученных </w:t>
      </w:r>
      <w:r w:rsidR="00D94A28">
        <w:rPr>
          <w:rStyle w:val="fontstyle01"/>
          <w:sz w:val="22"/>
          <w:szCs w:val="22"/>
        </w:rPr>
        <w:t xml:space="preserve">электронным пучком 3МэВ с </w:t>
      </w:r>
      <w:r w:rsidRPr="00D94A28">
        <w:rPr>
          <w:rStyle w:val="fontstyle01"/>
          <w:sz w:val="22"/>
          <w:szCs w:val="22"/>
        </w:rPr>
        <w:t>дозами</w:t>
      </w:r>
      <w:r w:rsidR="00CC03AB">
        <w:rPr>
          <w:rStyle w:val="fontstyle01"/>
          <w:sz w:val="22"/>
          <w:szCs w:val="22"/>
        </w:rPr>
        <w:t xml:space="preserve"> от </w:t>
      </w:r>
      <w:r w:rsidR="00CC03AB" w:rsidRPr="00CC03AB">
        <w:rPr>
          <w:rStyle w:val="fontstyle01"/>
          <w:sz w:val="22"/>
          <w:szCs w:val="22"/>
        </w:rPr>
        <w:t>10×10</w:t>
      </w:r>
      <w:r w:rsidR="00CC03AB" w:rsidRPr="00CC03AB">
        <w:rPr>
          <w:rStyle w:val="fontstyle01"/>
          <w:sz w:val="22"/>
          <w:szCs w:val="22"/>
          <w:vertAlign w:val="superscript"/>
        </w:rPr>
        <w:t>17</w:t>
      </w:r>
      <w:r w:rsidR="00CC03AB" w:rsidRPr="00CC03AB">
        <w:rPr>
          <w:rStyle w:val="fontstyle01"/>
          <w:sz w:val="22"/>
          <w:szCs w:val="22"/>
        </w:rPr>
        <w:t>e</w:t>
      </w:r>
      <w:r w:rsidR="00CC03AB">
        <w:rPr>
          <w:rStyle w:val="fontstyle01"/>
          <w:sz w:val="22"/>
          <w:szCs w:val="22"/>
          <w:vertAlign w:val="superscript"/>
        </w:rPr>
        <w:t>-</w:t>
      </w:r>
      <w:r w:rsidR="00CC03AB" w:rsidRPr="00CC03AB">
        <w:rPr>
          <w:rStyle w:val="fontstyle01"/>
          <w:sz w:val="22"/>
          <w:szCs w:val="22"/>
        </w:rPr>
        <w:t>/cм</w:t>
      </w:r>
      <w:r w:rsidR="00CC03AB" w:rsidRPr="00CC03AB">
        <w:rPr>
          <w:rStyle w:val="fontstyle01"/>
          <w:sz w:val="22"/>
          <w:szCs w:val="22"/>
          <w:vertAlign w:val="superscript"/>
        </w:rPr>
        <w:t>2</w:t>
      </w:r>
      <w:r w:rsidR="00CC03AB">
        <w:rPr>
          <w:rStyle w:val="fontstyle01"/>
          <w:sz w:val="22"/>
          <w:szCs w:val="22"/>
        </w:rPr>
        <w:t xml:space="preserve"> до 5</w:t>
      </w:r>
      <w:r w:rsidR="00CC03AB" w:rsidRPr="00CC03AB">
        <w:rPr>
          <w:rStyle w:val="fontstyle01"/>
          <w:sz w:val="22"/>
          <w:szCs w:val="22"/>
        </w:rPr>
        <w:t>0×10</w:t>
      </w:r>
      <w:r w:rsidR="00CC03AB" w:rsidRPr="00CC03AB">
        <w:rPr>
          <w:rStyle w:val="fontstyle01"/>
          <w:sz w:val="22"/>
          <w:szCs w:val="22"/>
          <w:vertAlign w:val="superscript"/>
        </w:rPr>
        <w:t>17</w:t>
      </w:r>
      <w:r w:rsidR="00CC03AB" w:rsidRPr="00CC03AB">
        <w:rPr>
          <w:rStyle w:val="fontstyle01"/>
          <w:sz w:val="22"/>
          <w:szCs w:val="22"/>
        </w:rPr>
        <w:t>e</w:t>
      </w:r>
      <w:r w:rsidR="00CC03AB">
        <w:rPr>
          <w:rStyle w:val="fontstyle01"/>
          <w:sz w:val="22"/>
          <w:szCs w:val="22"/>
          <w:vertAlign w:val="superscript"/>
        </w:rPr>
        <w:t>-</w:t>
      </w:r>
      <w:r w:rsidR="00CC03AB" w:rsidRPr="00CC03AB">
        <w:rPr>
          <w:rStyle w:val="fontstyle01"/>
          <w:sz w:val="22"/>
          <w:szCs w:val="22"/>
        </w:rPr>
        <w:t>/cм</w:t>
      </w:r>
      <w:r w:rsidR="00CC03AB" w:rsidRPr="00CC03AB">
        <w:rPr>
          <w:rStyle w:val="fontstyle01"/>
          <w:sz w:val="22"/>
          <w:szCs w:val="22"/>
          <w:vertAlign w:val="superscript"/>
        </w:rPr>
        <w:t>2</w:t>
      </w:r>
      <w:r w:rsidR="00CC03AB">
        <w:rPr>
          <w:rStyle w:val="fontstyle01"/>
          <w:sz w:val="22"/>
          <w:szCs w:val="22"/>
        </w:rPr>
        <w:t xml:space="preserve"> и </w:t>
      </w:r>
      <w:proofErr w:type="spellStart"/>
      <w:r w:rsidR="00CC03AB">
        <w:rPr>
          <w:rStyle w:val="fontstyle01"/>
          <w:sz w:val="22"/>
          <w:szCs w:val="22"/>
        </w:rPr>
        <w:t>отоженных</w:t>
      </w:r>
      <w:proofErr w:type="spellEnd"/>
      <w:r w:rsidR="00376F28">
        <w:rPr>
          <w:rStyle w:val="fontstyle01"/>
          <w:sz w:val="22"/>
          <w:szCs w:val="22"/>
        </w:rPr>
        <w:t xml:space="preserve"> при температуре 1200°С в течение 24 часов.</w:t>
      </w:r>
    </w:p>
    <w:p w14:paraId="0B22F106" w14:textId="2E432D5C" w:rsidR="00367C45" w:rsidRDefault="00376F28" w:rsidP="00D94A28">
      <w:pPr>
        <w:ind w:firstLine="425"/>
        <w:jc w:val="both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Определены основные дефекты, концентрации дефектов, а также закономерности образования дефектов в зависимости от дозы облучения. </w:t>
      </w:r>
      <w:r w:rsidR="00D94A28" w:rsidRPr="00D94A28">
        <w:rPr>
          <w:rStyle w:val="fontstyle01"/>
          <w:sz w:val="22"/>
          <w:szCs w:val="22"/>
        </w:rPr>
        <w:t>Для анализа дефектов использовалс</w:t>
      </w:r>
      <w:r>
        <w:rPr>
          <w:rStyle w:val="fontstyle01"/>
          <w:sz w:val="22"/>
          <w:szCs w:val="22"/>
        </w:rPr>
        <w:t>я</w:t>
      </w:r>
      <w:r w:rsidR="00D94A28" w:rsidRPr="00D94A28">
        <w:rPr>
          <w:rStyle w:val="fontstyle01"/>
          <w:sz w:val="22"/>
          <w:szCs w:val="22"/>
        </w:rPr>
        <w:t xml:space="preserve"> метод</w:t>
      </w:r>
      <w:r w:rsidR="00D94A28">
        <w:rPr>
          <w:rStyle w:val="fontstyle01"/>
          <w:sz w:val="22"/>
          <w:szCs w:val="22"/>
        </w:rPr>
        <w:t xml:space="preserve"> </w:t>
      </w:r>
      <w:r w:rsidR="00D94A28" w:rsidRPr="00D94A28">
        <w:rPr>
          <w:rStyle w:val="fontstyle01"/>
          <w:sz w:val="22"/>
          <w:szCs w:val="22"/>
        </w:rPr>
        <w:t xml:space="preserve">допплеровского уширения </w:t>
      </w:r>
      <w:proofErr w:type="spellStart"/>
      <w:r w:rsidR="00D94A28" w:rsidRPr="00D94A28">
        <w:rPr>
          <w:rStyle w:val="fontstyle01"/>
          <w:sz w:val="22"/>
          <w:szCs w:val="22"/>
        </w:rPr>
        <w:t>аннигиляционной</w:t>
      </w:r>
      <w:proofErr w:type="spellEnd"/>
      <w:r w:rsidR="00D94A28" w:rsidRPr="00D94A28">
        <w:rPr>
          <w:rStyle w:val="fontstyle01"/>
          <w:sz w:val="22"/>
          <w:szCs w:val="22"/>
        </w:rPr>
        <w:t xml:space="preserve"> линии </w:t>
      </w:r>
      <w:r w:rsidR="00367C45" w:rsidRPr="00367C45">
        <w:rPr>
          <w:rStyle w:val="fontstyle01"/>
          <w:sz w:val="22"/>
          <w:szCs w:val="22"/>
        </w:rPr>
        <w:t>с использованием монохроматического пучка медленных позитронов</w:t>
      </w:r>
      <w:r w:rsidR="00367C45" w:rsidRPr="00367C45">
        <w:rPr>
          <w:rStyle w:val="fontstyle01"/>
          <w:sz w:val="22"/>
          <w:szCs w:val="22"/>
        </w:rPr>
        <w:t xml:space="preserve"> </w:t>
      </w:r>
      <w:r w:rsidR="00D94A28" w:rsidRPr="00D94A28">
        <w:rPr>
          <w:rStyle w:val="fontstyle01"/>
          <w:sz w:val="22"/>
          <w:szCs w:val="22"/>
        </w:rPr>
        <w:t xml:space="preserve">и </w:t>
      </w:r>
      <w:r>
        <w:rPr>
          <w:rStyle w:val="fontstyle01"/>
          <w:sz w:val="22"/>
          <w:szCs w:val="22"/>
        </w:rPr>
        <w:t xml:space="preserve">метод </w:t>
      </w:r>
      <w:r w:rsidR="00D94A28" w:rsidRPr="00D94A28">
        <w:rPr>
          <w:rStyle w:val="fontstyle01"/>
          <w:sz w:val="22"/>
          <w:szCs w:val="22"/>
        </w:rPr>
        <w:t>определени</w:t>
      </w:r>
      <w:r w:rsidR="00D94A28">
        <w:rPr>
          <w:rStyle w:val="fontstyle01"/>
          <w:sz w:val="22"/>
          <w:szCs w:val="22"/>
        </w:rPr>
        <w:t>я</w:t>
      </w:r>
      <w:r w:rsidR="00D94A28" w:rsidRPr="00D94A28">
        <w:rPr>
          <w:rStyle w:val="fontstyle01"/>
          <w:sz w:val="22"/>
          <w:szCs w:val="22"/>
        </w:rPr>
        <w:t xml:space="preserve"> времени</w:t>
      </w:r>
      <w:r w:rsidR="00D94A28">
        <w:rPr>
          <w:rStyle w:val="fontstyle01"/>
          <w:sz w:val="22"/>
          <w:szCs w:val="22"/>
        </w:rPr>
        <w:t xml:space="preserve"> </w:t>
      </w:r>
      <w:r w:rsidR="00D94A28" w:rsidRPr="00D94A28">
        <w:rPr>
          <w:rStyle w:val="fontstyle01"/>
          <w:sz w:val="22"/>
          <w:szCs w:val="22"/>
        </w:rPr>
        <w:t>жизни позитронов</w:t>
      </w:r>
      <w:r w:rsidR="00367C45">
        <w:rPr>
          <w:rStyle w:val="fontstyle01"/>
          <w:sz w:val="22"/>
          <w:szCs w:val="22"/>
        </w:rPr>
        <w:t>.</w:t>
      </w:r>
    </w:p>
    <w:p w14:paraId="7C9BE86B" w14:textId="77777777" w:rsidR="00367C45" w:rsidRDefault="00367C45" w:rsidP="00D94A28">
      <w:pPr>
        <w:ind w:firstLine="425"/>
        <w:jc w:val="both"/>
        <w:rPr>
          <w:rStyle w:val="fontstyle01"/>
          <w:sz w:val="22"/>
          <w:szCs w:val="22"/>
        </w:rPr>
      </w:pPr>
    </w:p>
    <w:p w14:paraId="22FD9907" w14:textId="7E302C6D" w:rsidR="00375A97" w:rsidRDefault="00375A97" w:rsidP="00CF06AC">
      <w:pPr>
        <w:jc w:val="both"/>
        <w:rPr>
          <w:sz w:val="22"/>
          <w:szCs w:val="22"/>
        </w:rPr>
      </w:pPr>
    </w:p>
    <w:p w14:paraId="282798DE" w14:textId="1C1533C0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E57F" w14:textId="77777777" w:rsidR="002415C5" w:rsidRDefault="002415C5">
      <w:r>
        <w:separator/>
      </w:r>
    </w:p>
  </w:endnote>
  <w:endnote w:type="continuationSeparator" w:id="0">
    <w:p w14:paraId="19A5DD03" w14:textId="77777777" w:rsidR="002415C5" w:rsidRDefault="002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0255" w14:textId="77777777" w:rsidR="002415C5" w:rsidRDefault="002415C5">
      <w:r>
        <w:separator/>
      </w:r>
    </w:p>
  </w:footnote>
  <w:footnote w:type="continuationSeparator" w:id="0">
    <w:p w14:paraId="18E96008" w14:textId="77777777" w:rsidR="002415C5" w:rsidRDefault="002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6577"/>
    <w:rsid w:val="001037A4"/>
    <w:rsid w:val="001E1D1D"/>
    <w:rsid w:val="002415C5"/>
    <w:rsid w:val="002503AB"/>
    <w:rsid w:val="00274F14"/>
    <w:rsid w:val="0028071C"/>
    <w:rsid w:val="002911FC"/>
    <w:rsid w:val="002D1CB1"/>
    <w:rsid w:val="002D21EC"/>
    <w:rsid w:val="0032413D"/>
    <w:rsid w:val="00335E16"/>
    <w:rsid w:val="00367C45"/>
    <w:rsid w:val="00375A97"/>
    <w:rsid w:val="00376F28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157C"/>
    <w:rsid w:val="00B844D3"/>
    <w:rsid w:val="00B962E0"/>
    <w:rsid w:val="00BD0421"/>
    <w:rsid w:val="00BE3747"/>
    <w:rsid w:val="00CC03AB"/>
    <w:rsid w:val="00CF06AC"/>
    <w:rsid w:val="00D322DA"/>
    <w:rsid w:val="00D94A28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basedOn w:val="a0"/>
    <w:rsid w:val="00B815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D16D23D-BFF0-4389-9C7F-ADE7826A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</cp:lastModifiedBy>
  <cp:revision>2</cp:revision>
  <cp:lastPrinted>2017-12-26T13:36:00Z</cp:lastPrinted>
  <dcterms:created xsi:type="dcterms:W3CDTF">2024-03-02T07:44:00Z</dcterms:created>
  <dcterms:modified xsi:type="dcterms:W3CDTF">2024-03-02T07:44:00Z</dcterms:modified>
</cp:coreProperties>
</file>