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CB55E" w14:textId="13A219AF" w:rsidR="00191E08" w:rsidRPr="00F037BA" w:rsidRDefault="008F3927" w:rsidP="00F037BA">
      <w:pPr>
        <w:pStyle w:val="ListParagraph"/>
        <w:spacing w:after="0" w:line="240" w:lineRule="auto"/>
        <w:ind w:left="0"/>
        <w:jc w:val="center"/>
        <w:rPr>
          <w:rFonts w:cs="Times New Roman"/>
          <w:sz w:val="22"/>
          <w:szCs w:val="22"/>
          <w:lang w:val="en-US"/>
        </w:rPr>
      </w:pPr>
      <w:r w:rsidRPr="008F3927">
        <w:rPr>
          <w:rFonts w:cs="Times New Roman"/>
          <w:sz w:val="22"/>
          <w:szCs w:val="22"/>
          <w:lang w:val="en-US"/>
        </w:rPr>
        <w:t>CONTROLLING NICKEL OXIDE/NICKEL INTERFACE ROUGHNESS WITH PRECURSORS</w:t>
      </w:r>
    </w:p>
    <w:p w14:paraId="7085D517" w14:textId="77777777" w:rsidR="008C7130" w:rsidRPr="00F037BA" w:rsidRDefault="008C7130" w:rsidP="00F037BA">
      <w:pPr>
        <w:pStyle w:val="ListParagraph"/>
        <w:spacing w:after="0" w:line="240" w:lineRule="auto"/>
        <w:ind w:left="0"/>
        <w:jc w:val="center"/>
        <w:rPr>
          <w:sz w:val="22"/>
          <w:szCs w:val="22"/>
          <w:lang w:val="en-US"/>
        </w:rPr>
      </w:pPr>
    </w:p>
    <w:p w14:paraId="65978891" w14:textId="3862FC60" w:rsidR="00A54A9E" w:rsidRPr="00F037BA" w:rsidRDefault="00A54A9E" w:rsidP="00F037BA">
      <w:pPr>
        <w:pStyle w:val="ListParagraph"/>
        <w:spacing w:after="0" w:line="240" w:lineRule="auto"/>
        <w:ind w:left="0"/>
        <w:jc w:val="center"/>
        <w:rPr>
          <w:sz w:val="18"/>
          <w:szCs w:val="18"/>
          <w:vertAlign w:val="superscript"/>
          <w:lang w:val="en-US"/>
        </w:rPr>
      </w:pPr>
      <w:r w:rsidRPr="00F037BA">
        <w:rPr>
          <w:sz w:val="18"/>
          <w:szCs w:val="18"/>
          <w:lang w:val="en-US"/>
        </w:rPr>
        <w:t xml:space="preserve">U. </w:t>
      </w:r>
      <w:proofErr w:type="spellStart"/>
      <w:r w:rsidRPr="00F037BA">
        <w:rPr>
          <w:sz w:val="18"/>
          <w:szCs w:val="18"/>
          <w:lang w:val="en-US"/>
        </w:rPr>
        <w:t>Turaeva</w:t>
      </w:r>
      <w:proofErr w:type="spellEnd"/>
      <w:r w:rsidRPr="00F037BA">
        <w:rPr>
          <w:sz w:val="18"/>
          <w:szCs w:val="18"/>
          <w:lang w:val="en-US"/>
        </w:rPr>
        <w:t xml:space="preserve"> </w:t>
      </w:r>
      <w:r w:rsidRPr="00F037BA">
        <w:rPr>
          <w:sz w:val="18"/>
          <w:szCs w:val="18"/>
          <w:vertAlign w:val="superscript"/>
          <w:lang w:val="en-US"/>
        </w:rPr>
        <w:t>1,2</w:t>
      </w:r>
      <w:r w:rsidR="008F3927">
        <w:rPr>
          <w:sz w:val="18"/>
          <w:szCs w:val="18"/>
          <w:lang w:val="en-US"/>
        </w:rPr>
        <w:t xml:space="preserve"> and</w:t>
      </w:r>
      <w:r w:rsidRPr="00F037BA">
        <w:rPr>
          <w:sz w:val="18"/>
          <w:szCs w:val="18"/>
          <w:lang w:val="en-US"/>
        </w:rPr>
        <w:t xml:space="preserve"> U. Khalilov </w:t>
      </w:r>
      <w:r w:rsidRPr="00F037BA">
        <w:rPr>
          <w:sz w:val="18"/>
          <w:szCs w:val="18"/>
          <w:vertAlign w:val="superscript"/>
          <w:lang w:val="en-US"/>
        </w:rPr>
        <w:t>2,3</w:t>
      </w:r>
    </w:p>
    <w:p w14:paraId="2503190C" w14:textId="63E0A9C4" w:rsidR="00191E08" w:rsidRPr="00F037BA" w:rsidRDefault="00191E08" w:rsidP="00F037BA">
      <w:pPr>
        <w:pStyle w:val="NormalWeb"/>
        <w:spacing w:before="0" w:beforeAutospacing="0" w:after="0" w:afterAutospacing="0"/>
        <w:ind w:firstLine="425"/>
        <w:jc w:val="center"/>
        <w:rPr>
          <w:color w:val="000000"/>
          <w:sz w:val="18"/>
          <w:szCs w:val="18"/>
          <w:lang w:val="en-US"/>
        </w:rPr>
      </w:pPr>
      <w:r w:rsidRPr="00F037BA">
        <w:rPr>
          <w:sz w:val="18"/>
          <w:szCs w:val="18"/>
          <w:vertAlign w:val="superscript"/>
          <w:lang w:val="en-US"/>
        </w:rPr>
        <w:t>1)</w:t>
      </w:r>
      <w:r w:rsidRPr="00F037BA">
        <w:rPr>
          <w:sz w:val="18"/>
          <w:szCs w:val="18"/>
          <w:lang w:val="en-US"/>
        </w:rPr>
        <w:t xml:space="preserve"> </w:t>
      </w:r>
      <w:r w:rsidRPr="00F037BA">
        <w:rPr>
          <w:color w:val="000000"/>
          <w:sz w:val="18"/>
          <w:szCs w:val="18"/>
          <w:highlight w:val="white"/>
          <w:lang w:val="en-US"/>
        </w:rPr>
        <w:t xml:space="preserve">Bukhara State University, </w:t>
      </w:r>
      <w:r w:rsidRPr="00F037BA">
        <w:rPr>
          <w:sz w:val="18"/>
          <w:szCs w:val="18"/>
          <w:lang w:val="en-US"/>
        </w:rPr>
        <w:t xml:space="preserve">Bukhara, 200500, </w:t>
      </w:r>
      <w:r w:rsidRPr="00F037BA">
        <w:rPr>
          <w:color w:val="000000"/>
          <w:sz w:val="18"/>
          <w:szCs w:val="18"/>
          <w:highlight w:val="white"/>
          <w:lang w:val="en-US"/>
        </w:rPr>
        <w:t>Uzbekistan</w:t>
      </w:r>
    </w:p>
    <w:p w14:paraId="054AD921" w14:textId="71262BDB" w:rsidR="00191E08" w:rsidRPr="00F037BA" w:rsidRDefault="00191E08" w:rsidP="00F037BA">
      <w:pPr>
        <w:pStyle w:val="NormalWeb"/>
        <w:spacing w:before="0" w:beforeAutospacing="0" w:after="0" w:afterAutospacing="0"/>
        <w:ind w:firstLine="425"/>
        <w:jc w:val="center"/>
        <w:rPr>
          <w:sz w:val="18"/>
          <w:szCs w:val="18"/>
          <w:lang w:val="en-US"/>
        </w:rPr>
      </w:pPr>
      <w:r w:rsidRPr="00F037BA">
        <w:rPr>
          <w:sz w:val="18"/>
          <w:szCs w:val="18"/>
          <w:vertAlign w:val="superscript"/>
          <w:lang w:val="en-US"/>
        </w:rPr>
        <w:t xml:space="preserve">2) </w:t>
      </w:r>
      <w:r w:rsidRPr="00F037BA">
        <w:rPr>
          <w:sz w:val="18"/>
          <w:szCs w:val="18"/>
          <w:lang w:val="en-US"/>
        </w:rPr>
        <w:t>Arifov Institute of Ion-Plasma and Laser Technologies, Tashkent, 100125, Uzbekistan</w:t>
      </w:r>
    </w:p>
    <w:p w14:paraId="2378870E" w14:textId="6055488D" w:rsidR="00191E08" w:rsidRPr="00F037BA" w:rsidRDefault="00191E08" w:rsidP="00F037BA">
      <w:pPr>
        <w:jc w:val="center"/>
        <w:rPr>
          <w:sz w:val="18"/>
          <w:szCs w:val="18"/>
          <w:lang w:val="en-US"/>
        </w:rPr>
      </w:pPr>
      <w:r w:rsidRPr="00F037BA">
        <w:rPr>
          <w:sz w:val="18"/>
          <w:szCs w:val="18"/>
          <w:vertAlign w:val="superscript"/>
          <w:lang w:val="en-US"/>
        </w:rPr>
        <w:t xml:space="preserve">3) </w:t>
      </w:r>
      <w:r w:rsidRPr="00F037BA">
        <w:rPr>
          <w:sz w:val="18"/>
          <w:szCs w:val="18"/>
          <w:lang w:val="en-US"/>
        </w:rPr>
        <w:t>University of Antwerp, Antwerp, 2610, Belgium</w:t>
      </w:r>
    </w:p>
    <w:p w14:paraId="285DE9F1" w14:textId="77777777" w:rsidR="00A54A9E" w:rsidRPr="00F037BA" w:rsidRDefault="00A54A9E" w:rsidP="00F037BA">
      <w:pPr>
        <w:jc w:val="center"/>
        <w:rPr>
          <w:color w:val="2E24FC"/>
          <w:sz w:val="18"/>
          <w:szCs w:val="18"/>
          <w:lang w:val="en-US"/>
        </w:rPr>
      </w:pPr>
      <w:r w:rsidRPr="00F037BA">
        <w:rPr>
          <w:sz w:val="18"/>
          <w:szCs w:val="18"/>
          <w:lang w:val="en-US"/>
        </w:rPr>
        <w:t xml:space="preserve">*e-mail: </w:t>
      </w:r>
      <w:r w:rsidRPr="00F037BA">
        <w:rPr>
          <w:color w:val="2E24FC"/>
          <w:sz w:val="18"/>
          <w:szCs w:val="18"/>
          <w:u w:val="single"/>
          <w:lang w:val="en-US"/>
        </w:rPr>
        <w:t>turaevaulmasoy@gmail.com</w:t>
      </w:r>
    </w:p>
    <w:p w14:paraId="0A22AF04" w14:textId="77777777" w:rsidR="00A54A9E" w:rsidRPr="00F037BA" w:rsidRDefault="00A54A9E" w:rsidP="00F037BA">
      <w:pPr>
        <w:jc w:val="both"/>
        <w:rPr>
          <w:sz w:val="22"/>
          <w:szCs w:val="22"/>
          <w:lang w:val="en-US"/>
        </w:rPr>
      </w:pPr>
    </w:p>
    <w:p w14:paraId="1775327D" w14:textId="432C1B54" w:rsidR="008F3927" w:rsidRDefault="008F3927" w:rsidP="008F3927">
      <w:pPr>
        <w:jc w:val="both"/>
        <w:rPr>
          <w:sz w:val="22"/>
          <w:szCs w:val="22"/>
          <w:lang w:val="en-US"/>
        </w:rPr>
      </w:pPr>
      <w:r w:rsidRPr="008F3927">
        <w:rPr>
          <w:sz w:val="22"/>
          <w:szCs w:val="22"/>
          <w:lang w:val="en-US"/>
        </w:rPr>
        <w:t>The dependence between the 'parameter selectivity' of the surface of solar equipment and the roughness of the interface between nickel oxide and nickel has not been studied yet. To control the roughness of this interface, choosing the appropriate growth parameters is essential</w:t>
      </w:r>
      <w:r>
        <w:rPr>
          <w:sz w:val="22"/>
          <w:szCs w:val="22"/>
          <w:lang w:val="en-US"/>
        </w:rPr>
        <w:t xml:space="preserve"> [1]</w:t>
      </w:r>
      <w:r w:rsidRPr="008F3927">
        <w:rPr>
          <w:sz w:val="22"/>
          <w:szCs w:val="22"/>
          <w:lang w:val="en-US"/>
        </w:rPr>
        <w:t>.</w:t>
      </w:r>
      <w:r>
        <w:rPr>
          <w:sz w:val="22"/>
          <w:szCs w:val="22"/>
          <w:lang w:val="en-US"/>
        </w:rPr>
        <w:t xml:space="preserve"> </w:t>
      </w:r>
      <w:r w:rsidRPr="008F3927">
        <w:rPr>
          <w:sz w:val="22"/>
          <w:szCs w:val="22"/>
          <w:lang w:val="en-US"/>
        </w:rPr>
        <w:t xml:space="preserve">In this regard, we specifically investigated the concentration of diffusing oxygen atoms inside the nickel crystal </w:t>
      </w:r>
      <w:r>
        <w:rPr>
          <w:sz w:val="22"/>
          <w:szCs w:val="22"/>
          <w:lang w:val="en-US"/>
        </w:rPr>
        <w:t>concerning</w:t>
      </w:r>
      <w:r w:rsidRPr="008F3927">
        <w:rPr>
          <w:sz w:val="22"/>
          <w:szCs w:val="22"/>
          <w:lang w:val="en-US"/>
        </w:rPr>
        <w:t xml:space="preserve"> the oxygen content in the </w:t>
      </w:r>
      <w:proofErr w:type="spellStart"/>
      <w:r w:rsidRPr="008F3927">
        <w:rPr>
          <w:sz w:val="22"/>
          <w:szCs w:val="22"/>
          <w:lang w:val="en-US"/>
        </w:rPr>
        <w:t>Ni</w:t>
      </w:r>
      <w:r w:rsidRPr="008F3927">
        <w:rPr>
          <w:i/>
          <w:sz w:val="22"/>
          <w:szCs w:val="22"/>
          <w:vertAlign w:val="subscript"/>
          <w:lang w:val="en-US"/>
        </w:rPr>
        <w:t>x</w:t>
      </w:r>
      <w:r w:rsidRPr="008F3927">
        <w:rPr>
          <w:sz w:val="22"/>
          <w:szCs w:val="22"/>
          <w:lang w:val="en-US"/>
        </w:rPr>
        <w:t>O</w:t>
      </w:r>
      <w:r w:rsidRPr="008F3927">
        <w:rPr>
          <w:i/>
          <w:sz w:val="22"/>
          <w:szCs w:val="22"/>
          <w:vertAlign w:val="subscript"/>
          <w:lang w:val="en-US"/>
        </w:rPr>
        <w:t>y</w:t>
      </w:r>
      <w:proofErr w:type="spellEnd"/>
      <w:r w:rsidRPr="008F3927">
        <w:rPr>
          <w:sz w:val="22"/>
          <w:szCs w:val="22"/>
          <w:lang w:val="en-US"/>
        </w:rPr>
        <w:t xml:space="preserve"> (Ni</w:t>
      </w:r>
      <w:r w:rsidRPr="008F3927">
        <w:rPr>
          <w:sz w:val="22"/>
          <w:szCs w:val="22"/>
          <w:vertAlign w:val="subscript"/>
          <w:lang w:val="en-US"/>
        </w:rPr>
        <w:t>2</w:t>
      </w:r>
      <w:r w:rsidRPr="008F3927">
        <w:rPr>
          <w:sz w:val="22"/>
          <w:szCs w:val="22"/>
          <w:lang w:val="en-US"/>
        </w:rPr>
        <w:t xml:space="preserve">O, </w:t>
      </w:r>
      <w:proofErr w:type="spellStart"/>
      <w:r w:rsidRPr="008F3927">
        <w:rPr>
          <w:sz w:val="22"/>
          <w:szCs w:val="22"/>
          <w:lang w:val="en-US"/>
        </w:rPr>
        <w:t>NiO</w:t>
      </w:r>
      <w:proofErr w:type="spellEnd"/>
      <w:r w:rsidRPr="008F3927">
        <w:rPr>
          <w:sz w:val="22"/>
          <w:szCs w:val="22"/>
          <w:lang w:val="en-US"/>
        </w:rPr>
        <w:t>, Ni</w:t>
      </w:r>
      <w:r w:rsidRPr="008F3927">
        <w:rPr>
          <w:sz w:val="22"/>
          <w:szCs w:val="22"/>
          <w:vertAlign w:val="subscript"/>
          <w:lang w:val="en-US"/>
        </w:rPr>
        <w:t>2</w:t>
      </w:r>
      <w:r w:rsidRPr="008F3927">
        <w:rPr>
          <w:sz w:val="22"/>
          <w:szCs w:val="22"/>
          <w:lang w:val="en-US"/>
        </w:rPr>
        <w:t>O</w:t>
      </w:r>
      <w:r w:rsidRPr="008F3927">
        <w:rPr>
          <w:sz w:val="22"/>
          <w:szCs w:val="22"/>
          <w:vertAlign w:val="subscript"/>
          <w:lang w:val="en-US"/>
        </w:rPr>
        <w:t>3</w:t>
      </w:r>
      <w:r w:rsidRPr="008F3927">
        <w:rPr>
          <w:sz w:val="22"/>
          <w:szCs w:val="22"/>
          <w:lang w:val="en-US"/>
        </w:rPr>
        <w:t>, NiO</w:t>
      </w:r>
      <w:r w:rsidRPr="008F3927">
        <w:rPr>
          <w:sz w:val="22"/>
          <w:szCs w:val="22"/>
          <w:vertAlign w:val="subscript"/>
          <w:lang w:val="en-US"/>
        </w:rPr>
        <w:t>2</w:t>
      </w:r>
      <w:r w:rsidRPr="008F3927">
        <w:rPr>
          <w:sz w:val="22"/>
          <w:szCs w:val="22"/>
          <w:lang w:val="en-US"/>
        </w:rPr>
        <w:t>) precursor. Preliminary results indicate that the concentration of diffusing oxygen atoms increases with the rise in oxygen content in the precursors at both low (350 K) and high (1200 K) temperatures. Interestingly, in the case of the Ni</w:t>
      </w:r>
      <w:r w:rsidRPr="008F3927">
        <w:rPr>
          <w:sz w:val="22"/>
          <w:szCs w:val="22"/>
          <w:vertAlign w:val="subscript"/>
          <w:lang w:val="en-US"/>
        </w:rPr>
        <w:t>2</w:t>
      </w:r>
      <w:r w:rsidRPr="008F3927">
        <w:rPr>
          <w:sz w:val="22"/>
          <w:szCs w:val="22"/>
          <w:lang w:val="en-US"/>
        </w:rPr>
        <w:t xml:space="preserve">O precursor (see Fig. 1), there is no oxidation of the pristine </w:t>
      </w:r>
      <w:proofErr w:type="gramStart"/>
      <w:r w:rsidRPr="008F3927">
        <w:rPr>
          <w:sz w:val="22"/>
          <w:szCs w:val="22"/>
          <w:lang w:val="en-US"/>
        </w:rPr>
        <w:t>Ni(</w:t>
      </w:r>
      <w:proofErr w:type="gramEnd"/>
      <w:r w:rsidRPr="008F3927">
        <w:rPr>
          <w:sz w:val="22"/>
          <w:szCs w:val="22"/>
          <w:lang w:val="en-US"/>
        </w:rPr>
        <w:t>111) surface. This suggests that the growth of nickel oxide from the Ni</w:t>
      </w:r>
      <w:r w:rsidRPr="008F3927">
        <w:rPr>
          <w:sz w:val="22"/>
          <w:szCs w:val="22"/>
          <w:vertAlign w:val="subscript"/>
          <w:lang w:val="en-US"/>
        </w:rPr>
        <w:t>2</w:t>
      </w:r>
      <w:r w:rsidRPr="008F3927">
        <w:rPr>
          <w:sz w:val="22"/>
          <w:szCs w:val="22"/>
          <w:lang w:val="en-US"/>
        </w:rPr>
        <w:t>O precursor maintains a very smooth interface between nickel and its oxide.</w:t>
      </w:r>
    </w:p>
    <w:p w14:paraId="1C32E60E" w14:textId="38E57CB7" w:rsidR="00DE6141" w:rsidRPr="00F037BA" w:rsidRDefault="00DE6141" w:rsidP="008F3927">
      <w:pPr>
        <w:jc w:val="both"/>
        <w:rPr>
          <w:i/>
          <w:iCs/>
          <w:sz w:val="18"/>
          <w:szCs w:val="18"/>
          <w:lang w:val="en-US"/>
        </w:rPr>
      </w:pPr>
      <w:r w:rsidRPr="00F037BA">
        <w:rPr>
          <w:i/>
          <w:iCs/>
          <w:sz w:val="18"/>
          <w:szCs w:val="18"/>
          <w:lang w:val="en-US"/>
        </w:rPr>
        <w:t xml:space="preserve">Fig.1. </w:t>
      </w:r>
      <w:r w:rsidR="0030707A" w:rsidRPr="0030707A">
        <w:rPr>
          <w:i/>
          <w:iCs/>
          <w:sz w:val="18"/>
          <w:szCs w:val="18"/>
          <w:lang w:val="en-US"/>
        </w:rPr>
        <w:t xml:space="preserve">Concentration of diffusing oxygen atoms as a function of </w:t>
      </w:r>
      <w:proofErr w:type="spellStart"/>
      <w:r w:rsidR="0030707A" w:rsidRPr="0030707A">
        <w:rPr>
          <w:i/>
          <w:iCs/>
          <w:sz w:val="18"/>
          <w:szCs w:val="18"/>
          <w:lang w:val="en-US"/>
        </w:rPr>
        <w:t>Ni</w:t>
      </w:r>
      <w:r w:rsidR="0030707A" w:rsidRPr="0030707A">
        <w:rPr>
          <w:i/>
          <w:iCs/>
          <w:sz w:val="18"/>
          <w:szCs w:val="18"/>
          <w:vertAlign w:val="subscript"/>
          <w:lang w:val="en-US"/>
        </w:rPr>
        <w:t>x</w:t>
      </w:r>
      <w:r w:rsidR="0030707A" w:rsidRPr="0030707A">
        <w:rPr>
          <w:i/>
          <w:iCs/>
          <w:sz w:val="18"/>
          <w:szCs w:val="18"/>
          <w:lang w:val="en-US"/>
        </w:rPr>
        <w:t>O</w:t>
      </w:r>
      <w:r w:rsidR="0030707A" w:rsidRPr="0030707A">
        <w:rPr>
          <w:i/>
          <w:iCs/>
          <w:sz w:val="18"/>
          <w:szCs w:val="18"/>
          <w:vertAlign w:val="subscript"/>
          <w:lang w:val="en-US"/>
        </w:rPr>
        <w:t>y</w:t>
      </w:r>
      <w:proofErr w:type="spellEnd"/>
      <w:r w:rsidR="0030707A" w:rsidRPr="0030707A">
        <w:rPr>
          <w:i/>
          <w:iCs/>
          <w:sz w:val="18"/>
          <w:szCs w:val="18"/>
          <w:lang w:val="en-US"/>
        </w:rPr>
        <w:t xml:space="preserve"> precursors</w:t>
      </w:r>
    </w:p>
    <w:p w14:paraId="2A69849A" w14:textId="62E291E6" w:rsidR="00F037BA" w:rsidRPr="00F037BA" w:rsidRDefault="00F037BA" w:rsidP="00F037BA">
      <w:pPr>
        <w:jc w:val="center"/>
        <w:rPr>
          <w:i/>
          <w:iCs/>
          <w:sz w:val="22"/>
          <w:szCs w:val="22"/>
          <w:lang w:val="en-US"/>
        </w:rPr>
      </w:pPr>
      <w:r w:rsidRPr="00F037BA">
        <w:rPr>
          <w:sz w:val="22"/>
          <w:szCs w:val="22"/>
        </w:rPr>
        <w:object w:dxaOrig="5254" w:dyaOrig="4020" w14:anchorId="61C0B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5pt;height:170.35pt" o:ole="">
            <v:imagedata r:id="rId8" o:title="" croptop="6766f" cropbottom="3179f" cropleft="4077f" cropright="8589f"/>
          </v:shape>
          <o:OLEObject Type="Embed" ProgID="Origin95.Graph" ShapeID="_x0000_i1025" DrawAspect="Content" ObjectID="_1770129226" r:id="rId9"/>
        </w:object>
      </w:r>
      <w:bookmarkStart w:id="0" w:name="_GoBack"/>
      <w:bookmarkEnd w:id="0"/>
    </w:p>
    <w:p w14:paraId="4DEBD335" w14:textId="77777777" w:rsidR="00F037BA" w:rsidRDefault="00C30A83" w:rsidP="00F037BA">
      <w:pPr>
        <w:ind w:firstLine="425"/>
        <w:jc w:val="both"/>
        <w:rPr>
          <w:sz w:val="18"/>
          <w:szCs w:val="18"/>
          <w:lang w:val="en-US"/>
        </w:rPr>
      </w:pPr>
      <w:r w:rsidRPr="00F037BA">
        <w:rPr>
          <w:sz w:val="22"/>
          <w:szCs w:val="22"/>
          <w:lang w:val="en-US"/>
        </w:rPr>
        <w:t xml:space="preserve">       </w:t>
      </w:r>
      <w:r w:rsidR="00FD3A90" w:rsidRPr="00F037BA">
        <w:rPr>
          <w:sz w:val="18"/>
          <w:szCs w:val="18"/>
          <w:lang w:val="en-US"/>
        </w:rPr>
        <w:t xml:space="preserve">                             </w:t>
      </w:r>
      <w:r w:rsidR="00B50579" w:rsidRPr="00F037BA">
        <w:rPr>
          <w:sz w:val="18"/>
          <w:szCs w:val="18"/>
          <w:lang w:val="en-US"/>
        </w:rPr>
        <w:t>REFERENCES</w:t>
      </w:r>
    </w:p>
    <w:p w14:paraId="07489115" w14:textId="682074B4" w:rsidR="007C2812" w:rsidRPr="00F037BA" w:rsidRDefault="00C30A83" w:rsidP="00F037BA">
      <w:pPr>
        <w:pStyle w:val="ListParagraph"/>
        <w:numPr>
          <w:ilvl w:val="0"/>
          <w:numId w:val="3"/>
        </w:numPr>
        <w:jc w:val="both"/>
        <w:rPr>
          <w:sz w:val="18"/>
          <w:szCs w:val="18"/>
          <w:lang w:val="en-US"/>
        </w:rPr>
      </w:pPr>
      <w:r w:rsidRPr="00F037BA">
        <w:rPr>
          <w:sz w:val="18"/>
          <w:szCs w:val="18"/>
        </w:rPr>
        <w:t xml:space="preserve">Khalilov, U.; </w:t>
      </w:r>
      <w:proofErr w:type="spellStart"/>
      <w:r w:rsidRPr="00F037BA">
        <w:rPr>
          <w:sz w:val="18"/>
          <w:szCs w:val="18"/>
        </w:rPr>
        <w:t>Neyts</w:t>
      </w:r>
      <w:proofErr w:type="spellEnd"/>
      <w:r w:rsidRPr="00F037BA">
        <w:rPr>
          <w:sz w:val="18"/>
          <w:szCs w:val="18"/>
        </w:rPr>
        <w:t xml:space="preserve">, E. C.; </w:t>
      </w:r>
      <w:proofErr w:type="spellStart"/>
      <w:r w:rsidRPr="00F037BA">
        <w:rPr>
          <w:sz w:val="18"/>
          <w:szCs w:val="18"/>
        </w:rPr>
        <w:t>Pourtois</w:t>
      </w:r>
      <w:proofErr w:type="spellEnd"/>
      <w:r w:rsidRPr="00F037BA">
        <w:rPr>
          <w:sz w:val="18"/>
          <w:szCs w:val="18"/>
        </w:rPr>
        <w:t>, G.; van Duin, A. C. T. Can We Control the Thickness of Ultrathin Silica Layers by Hyperthermal Silicon Oxidation at Room Temperature? J. Phys. Chem. C 2011, 115, 24839−24848.</w:t>
      </w:r>
    </w:p>
    <w:sectPr w:rsidR="007C2812" w:rsidRPr="00F037BA" w:rsidSect="007B682E">
      <w:footerReference w:type="default" r:id="rId10"/>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319A" w14:textId="77777777" w:rsidR="00DB3B8D" w:rsidRDefault="00DB3B8D">
      <w:r>
        <w:separator/>
      </w:r>
    </w:p>
  </w:endnote>
  <w:endnote w:type="continuationSeparator" w:id="0">
    <w:p w14:paraId="0EDC83BB" w14:textId="77777777" w:rsidR="00DB3B8D" w:rsidRDefault="00DB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9D52" w14:textId="77777777" w:rsidR="00DB3B8D" w:rsidRDefault="00DB3B8D">
      <w:r>
        <w:separator/>
      </w:r>
    </w:p>
  </w:footnote>
  <w:footnote w:type="continuationSeparator" w:id="0">
    <w:p w14:paraId="40A48ECF" w14:textId="77777777" w:rsidR="00DB3B8D" w:rsidRDefault="00DB3B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2AA4"/>
    <w:multiLevelType w:val="hybridMultilevel"/>
    <w:tmpl w:val="9306B662"/>
    <w:lvl w:ilvl="0" w:tplc="8FE239E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3BD5453"/>
    <w:multiLevelType w:val="hybridMultilevel"/>
    <w:tmpl w:val="F7D2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20FD8"/>
    <w:multiLevelType w:val="hybridMultilevel"/>
    <w:tmpl w:val="D74E538A"/>
    <w:lvl w:ilvl="0" w:tplc="6C00AA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0E2B9D"/>
    <w:rsid w:val="001037A4"/>
    <w:rsid w:val="001877B6"/>
    <w:rsid w:val="00191E08"/>
    <w:rsid w:val="001C326D"/>
    <w:rsid w:val="001E1D1D"/>
    <w:rsid w:val="001F0133"/>
    <w:rsid w:val="002503AB"/>
    <w:rsid w:val="00274F14"/>
    <w:rsid w:val="0028071C"/>
    <w:rsid w:val="002911FC"/>
    <w:rsid w:val="002A23B8"/>
    <w:rsid w:val="002D1CB1"/>
    <w:rsid w:val="002D21EC"/>
    <w:rsid w:val="002D5C02"/>
    <w:rsid w:val="0030707A"/>
    <w:rsid w:val="00307946"/>
    <w:rsid w:val="0032255F"/>
    <w:rsid w:val="0032413D"/>
    <w:rsid w:val="00335E16"/>
    <w:rsid w:val="00375A97"/>
    <w:rsid w:val="003B0A77"/>
    <w:rsid w:val="003D14E2"/>
    <w:rsid w:val="004159B9"/>
    <w:rsid w:val="00495997"/>
    <w:rsid w:val="004F5E60"/>
    <w:rsid w:val="00526835"/>
    <w:rsid w:val="00554FC8"/>
    <w:rsid w:val="005633FA"/>
    <w:rsid w:val="00567D78"/>
    <w:rsid w:val="005707D1"/>
    <w:rsid w:val="00580BFE"/>
    <w:rsid w:val="00582060"/>
    <w:rsid w:val="005D51F4"/>
    <w:rsid w:val="0062646B"/>
    <w:rsid w:val="00643FB5"/>
    <w:rsid w:val="00682334"/>
    <w:rsid w:val="006A09CB"/>
    <w:rsid w:val="006E66E1"/>
    <w:rsid w:val="006F5B27"/>
    <w:rsid w:val="007136E1"/>
    <w:rsid w:val="007171BE"/>
    <w:rsid w:val="007631AE"/>
    <w:rsid w:val="0078730B"/>
    <w:rsid w:val="007B682E"/>
    <w:rsid w:val="007C2812"/>
    <w:rsid w:val="007C7E5F"/>
    <w:rsid w:val="007D253F"/>
    <w:rsid w:val="007D3121"/>
    <w:rsid w:val="007F2C0C"/>
    <w:rsid w:val="00836AB6"/>
    <w:rsid w:val="00842B0C"/>
    <w:rsid w:val="00845782"/>
    <w:rsid w:val="00876BF9"/>
    <w:rsid w:val="008C7130"/>
    <w:rsid w:val="008F3927"/>
    <w:rsid w:val="008F4683"/>
    <w:rsid w:val="008F783C"/>
    <w:rsid w:val="00901341"/>
    <w:rsid w:val="00936D7C"/>
    <w:rsid w:val="00955D9D"/>
    <w:rsid w:val="00983A60"/>
    <w:rsid w:val="00987552"/>
    <w:rsid w:val="009A3C5B"/>
    <w:rsid w:val="00A3333F"/>
    <w:rsid w:val="00A53A51"/>
    <w:rsid w:val="00A54A9E"/>
    <w:rsid w:val="00A56F2D"/>
    <w:rsid w:val="00A94A58"/>
    <w:rsid w:val="00AD12D7"/>
    <w:rsid w:val="00B251DF"/>
    <w:rsid w:val="00B50579"/>
    <w:rsid w:val="00B53F98"/>
    <w:rsid w:val="00B70401"/>
    <w:rsid w:val="00B820BD"/>
    <w:rsid w:val="00B844D3"/>
    <w:rsid w:val="00B9485B"/>
    <w:rsid w:val="00B962E0"/>
    <w:rsid w:val="00BD0421"/>
    <w:rsid w:val="00BE3747"/>
    <w:rsid w:val="00C30A83"/>
    <w:rsid w:val="00D713F3"/>
    <w:rsid w:val="00D95DF8"/>
    <w:rsid w:val="00D97F39"/>
    <w:rsid w:val="00DB3B8D"/>
    <w:rsid w:val="00DC45F7"/>
    <w:rsid w:val="00DC74CB"/>
    <w:rsid w:val="00DE6141"/>
    <w:rsid w:val="00DF5661"/>
    <w:rsid w:val="00E30B97"/>
    <w:rsid w:val="00E87E87"/>
    <w:rsid w:val="00F037BA"/>
    <w:rsid w:val="00F2045D"/>
    <w:rsid w:val="00F231B3"/>
    <w:rsid w:val="00F33BBE"/>
    <w:rsid w:val="00F4676D"/>
    <w:rsid w:val="00F620BE"/>
    <w:rsid w:val="00FD2348"/>
    <w:rsid w:val="00FD3A90"/>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uiPriority w:val="99"/>
    <w:pPr>
      <w:ind w:firstLine="540"/>
    </w:pPr>
    <w:rPr>
      <w:sz w:val="28"/>
      <w:szCs w:val="28"/>
    </w:rPr>
  </w:style>
  <w:style w:type="paragraph" w:styleId="Footer">
    <w:name w:val="footer"/>
    <w:basedOn w:val="Normal"/>
    <w:link w:val="FooterChar"/>
    <w:uiPriority w:val="99"/>
    <w:rsid w:val="00E30B97"/>
    <w:pPr>
      <w:tabs>
        <w:tab w:val="center" w:pos="4677"/>
        <w:tab w:val="right" w:pos="9355"/>
      </w:tabs>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sid w:val="00E30B9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34"/>
    <w:qFormat/>
    <w:rsid w:val="00A54A9E"/>
    <w:pPr>
      <w:spacing w:after="160" w:line="259" w:lineRule="auto"/>
      <w:ind w:left="720"/>
      <w:contextualSpacing/>
    </w:pPr>
    <w:rPr>
      <w:rFonts w:eastAsiaTheme="minorHAnsi" w:cstheme="minorBidi"/>
      <w:sz w:val="28"/>
      <w:szCs w:val="28"/>
      <w:lang w:eastAsia="en-US"/>
    </w:rPr>
  </w:style>
  <w:style w:type="character" w:styleId="PlaceholderText">
    <w:name w:val="Placeholder Text"/>
    <w:basedOn w:val="DefaultParagraphFont"/>
    <w:uiPriority w:val="99"/>
    <w:semiHidden/>
    <w:rsid w:val="007631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16F2321-BA24-4844-A253-D9C42F6D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242</Words>
  <Characters>1377</Characters>
  <Application>Microsoft Office Word</Application>
  <DocSecurity>0</DocSecurity>
  <Lines>31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 ПЕЧАТАЕТСЯ ЗАГЛАВНЫМИ БУКВАМИ БЕЗ ПЕРЕНОСА И БЕЗ ТОЧКИ В КОНЦЕ</vt:lpstr>
      <vt:lpstr>НАЗВАНИЕ ПЕЧАТАЕТСЯ ЗАГЛАВНЫМИ БУКВАМИ БЕЗ ПЕРЕНОСА И БЕЗ ТОЧКИ В КОНЦЕ</vt:lpstr>
    </vt:vector>
  </TitlesOfParts>
  <Company>Sinp</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Umedjon Khalilov</cp:lastModifiedBy>
  <cp:revision>19</cp:revision>
  <cp:lastPrinted>2017-12-26T13:36:00Z</cp:lastPrinted>
  <dcterms:created xsi:type="dcterms:W3CDTF">2024-02-21T09:01:00Z</dcterms:created>
  <dcterms:modified xsi:type="dcterms:W3CDTF">2024-02-22T12:47:00Z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a8ef0a34ae67484f6eb237c2df370133b1431bad423b0a012add620c6e1136fb</vt:lpwstr>
  </property>
</Properties>
</file>