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09A9D" w14:textId="454867DC" w:rsidR="00A16704" w:rsidRPr="006D445D" w:rsidRDefault="00A16704" w:rsidP="00A16704">
      <w:pPr>
        <w:pStyle w:val="2"/>
        <w:ind w:firstLine="0"/>
        <w:rPr>
          <w:bCs/>
          <w:color w:val="000000"/>
          <w:sz w:val="22"/>
          <w:szCs w:val="22"/>
        </w:rPr>
      </w:pPr>
      <w:r w:rsidRPr="006D445D">
        <w:rPr>
          <w:bCs/>
          <w:color w:val="000000"/>
          <w:sz w:val="22"/>
          <w:szCs w:val="22"/>
        </w:rPr>
        <w:t xml:space="preserve">ЧЕРЕНКОВСКОЕ </w:t>
      </w:r>
      <w:r w:rsidR="00506ADB">
        <w:rPr>
          <w:bCs/>
          <w:color w:val="000000"/>
          <w:sz w:val="22"/>
          <w:szCs w:val="22"/>
        </w:rPr>
        <w:t xml:space="preserve">И ПЕРЕХОДНОЕ ИЗЛУЧЕНИЕ В ТЕРАГЕРЦОВОМ ДИАПАЗОНЕ </w:t>
      </w:r>
      <w:r w:rsidRPr="006D445D">
        <w:rPr>
          <w:bCs/>
          <w:color w:val="000000"/>
          <w:sz w:val="22"/>
          <w:szCs w:val="22"/>
        </w:rPr>
        <w:t xml:space="preserve">В МИШЕНЯХ С НАРУШЕННОЙ АЗИМУТАЛЬНОЙ СИММЕТРИЕЙ 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285F04D9" w14:textId="4AD2DC4B" w:rsidR="00A16704" w:rsidRPr="007334E3" w:rsidRDefault="00A16704" w:rsidP="00A16704">
      <w:pPr>
        <w:jc w:val="center"/>
        <w:rPr>
          <w:color w:val="000000" w:themeColor="text1"/>
          <w:sz w:val="22"/>
          <w:szCs w:val="22"/>
        </w:rPr>
      </w:pPr>
      <w:proofErr w:type="spellStart"/>
      <w:r w:rsidRPr="007334E3">
        <w:rPr>
          <w:color w:val="000000" w:themeColor="text1"/>
          <w:sz w:val="22"/>
          <w:szCs w:val="22"/>
        </w:rPr>
        <w:t>М.В</w:t>
      </w:r>
      <w:proofErr w:type="spellEnd"/>
      <w:r w:rsidRPr="007334E3">
        <w:rPr>
          <w:color w:val="000000" w:themeColor="text1"/>
          <w:sz w:val="22"/>
          <w:szCs w:val="22"/>
        </w:rPr>
        <w:t xml:space="preserve">. Булгакова, </w:t>
      </w:r>
      <w:proofErr w:type="spellStart"/>
      <w:r w:rsidRPr="007334E3">
        <w:rPr>
          <w:color w:val="000000" w:themeColor="text1"/>
          <w:sz w:val="22"/>
          <w:szCs w:val="22"/>
        </w:rPr>
        <w:t>В.С</w:t>
      </w:r>
      <w:proofErr w:type="spellEnd"/>
      <w:r w:rsidRPr="007334E3">
        <w:rPr>
          <w:color w:val="000000" w:themeColor="text1"/>
          <w:sz w:val="22"/>
          <w:szCs w:val="22"/>
        </w:rPr>
        <w:t xml:space="preserve">. Малышевский, </w:t>
      </w:r>
      <w:proofErr w:type="spellStart"/>
      <w:r w:rsidRPr="007334E3">
        <w:rPr>
          <w:color w:val="000000" w:themeColor="text1"/>
          <w:sz w:val="22"/>
          <w:szCs w:val="22"/>
        </w:rPr>
        <w:t>Г.В</w:t>
      </w:r>
      <w:proofErr w:type="spellEnd"/>
      <w:r w:rsidRPr="007334E3">
        <w:rPr>
          <w:color w:val="000000" w:themeColor="text1"/>
          <w:sz w:val="22"/>
          <w:szCs w:val="22"/>
        </w:rPr>
        <w:t>. Фомин</w:t>
      </w:r>
    </w:p>
    <w:p w14:paraId="6049C40F" w14:textId="45A180C1" w:rsidR="00A16704" w:rsidRPr="007334E3" w:rsidRDefault="00A16704" w:rsidP="00A16704">
      <w:pPr>
        <w:jc w:val="center"/>
        <w:rPr>
          <w:color w:val="000000" w:themeColor="text1"/>
          <w:sz w:val="22"/>
          <w:szCs w:val="22"/>
        </w:rPr>
      </w:pPr>
      <w:r w:rsidRPr="007334E3">
        <w:rPr>
          <w:color w:val="000000" w:themeColor="text1"/>
          <w:sz w:val="22"/>
          <w:szCs w:val="22"/>
        </w:rPr>
        <w:t>Южный Федеральный университет, Ростов-на-Дону, Россия</w:t>
      </w:r>
    </w:p>
    <w:p w14:paraId="08F35B61" w14:textId="77777777" w:rsidR="00A16704" w:rsidRPr="007334E3" w:rsidRDefault="00A16704" w:rsidP="00A16704">
      <w:pPr>
        <w:jc w:val="center"/>
        <w:rPr>
          <w:color w:val="000000" w:themeColor="text1"/>
          <w:sz w:val="22"/>
          <w:szCs w:val="22"/>
        </w:rPr>
      </w:pPr>
      <w:r w:rsidRPr="007334E3">
        <w:rPr>
          <w:color w:val="000000" w:themeColor="text1"/>
          <w:sz w:val="22"/>
          <w:szCs w:val="22"/>
        </w:rPr>
        <w:t>Е-</w:t>
      </w:r>
      <w:r w:rsidRPr="007334E3">
        <w:rPr>
          <w:color w:val="000000" w:themeColor="text1"/>
          <w:sz w:val="22"/>
          <w:szCs w:val="22"/>
          <w:lang w:val="en-US"/>
        </w:rPr>
        <w:t>mail</w:t>
      </w:r>
      <w:r w:rsidRPr="007334E3">
        <w:rPr>
          <w:color w:val="000000" w:themeColor="text1"/>
          <w:sz w:val="22"/>
          <w:szCs w:val="22"/>
        </w:rPr>
        <w:t xml:space="preserve">: </w:t>
      </w:r>
      <w:hyperlink r:id="rId8" w:history="1">
        <w:r w:rsidRPr="007334E3">
          <w:rPr>
            <w:rStyle w:val="a9"/>
            <w:color w:val="000000" w:themeColor="text1"/>
            <w:sz w:val="22"/>
            <w:szCs w:val="22"/>
            <w:u w:val="none"/>
            <w:lang w:val="en-US"/>
          </w:rPr>
          <w:t>vsmalyshevsky</w:t>
        </w:r>
        <w:r w:rsidRPr="007334E3">
          <w:rPr>
            <w:rStyle w:val="a9"/>
            <w:color w:val="000000" w:themeColor="text1"/>
            <w:sz w:val="22"/>
            <w:szCs w:val="22"/>
            <w:u w:val="none"/>
          </w:rPr>
          <w:t>@</w:t>
        </w:r>
        <w:r w:rsidRPr="007334E3">
          <w:rPr>
            <w:rStyle w:val="a9"/>
            <w:color w:val="000000" w:themeColor="text1"/>
            <w:sz w:val="22"/>
            <w:szCs w:val="22"/>
            <w:u w:val="none"/>
            <w:lang w:val="en-US"/>
          </w:rPr>
          <w:t>sfedu</w:t>
        </w:r>
        <w:r w:rsidRPr="007334E3">
          <w:rPr>
            <w:rStyle w:val="a9"/>
            <w:color w:val="000000" w:themeColor="text1"/>
            <w:sz w:val="22"/>
            <w:szCs w:val="22"/>
            <w:u w:val="none"/>
          </w:rPr>
          <w:t>.</w:t>
        </w:r>
        <w:proofErr w:type="spellStart"/>
        <w:r w:rsidRPr="007334E3">
          <w:rPr>
            <w:rStyle w:val="a9"/>
            <w:color w:val="000000" w:themeColor="text1"/>
            <w:sz w:val="22"/>
            <w:szCs w:val="22"/>
            <w:u w:val="none"/>
            <w:lang w:val="en-US"/>
          </w:rPr>
          <w:t>ru</w:t>
        </w:r>
        <w:proofErr w:type="spellEnd"/>
      </w:hyperlink>
    </w:p>
    <w:p w14:paraId="3865E0FD" w14:textId="77777777" w:rsidR="00F231B3" w:rsidRPr="00335E16" w:rsidRDefault="00F231B3" w:rsidP="0028071C">
      <w:pPr>
        <w:jc w:val="both"/>
        <w:rPr>
          <w:sz w:val="22"/>
          <w:szCs w:val="22"/>
        </w:rPr>
      </w:pPr>
    </w:p>
    <w:p w14:paraId="17B65B86" w14:textId="2A772E4A" w:rsidR="00A16704" w:rsidRPr="00190E8A" w:rsidRDefault="00752F0A" w:rsidP="00375A97">
      <w:pPr>
        <w:ind w:firstLine="425"/>
        <w:jc w:val="both"/>
        <w:rPr>
          <w:color w:val="000000" w:themeColor="text1"/>
          <w:sz w:val="22"/>
          <w:szCs w:val="22"/>
        </w:rPr>
      </w:pPr>
      <w:r w:rsidRPr="00190E8A">
        <w:rPr>
          <w:sz w:val="22"/>
          <w:szCs w:val="22"/>
        </w:rPr>
        <w:t>П</w:t>
      </w:r>
      <w:r w:rsidRPr="00190E8A">
        <w:rPr>
          <w:sz w:val="22"/>
          <w:szCs w:val="22"/>
        </w:rPr>
        <w:t xml:space="preserve">роведен анализ спектрально-угловых характеристик черенковского излучения релятивистских частиц при </w:t>
      </w:r>
      <w:r w:rsidRPr="00190E8A">
        <w:rPr>
          <w:sz w:val="22"/>
          <w:szCs w:val="22"/>
        </w:rPr>
        <w:t>наклонном</w:t>
      </w:r>
      <w:r w:rsidRPr="00190E8A">
        <w:rPr>
          <w:sz w:val="22"/>
          <w:szCs w:val="22"/>
        </w:rPr>
        <w:t xml:space="preserve"> падени</w:t>
      </w:r>
      <w:r w:rsidRPr="00190E8A">
        <w:rPr>
          <w:sz w:val="22"/>
          <w:szCs w:val="22"/>
        </w:rPr>
        <w:t>и</w:t>
      </w:r>
      <w:r w:rsidRPr="00190E8A">
        <w:rPr>
          <w:sz w:val="22"/>
          <w:szCs w:val="22"/>
        </w:rPr>
        <w:t xml:space="preserve"> на тонкие кварцевые мишени</w:t>
      </w:r>
      <w:r w:rsidRPr="00190E8A">
        <w:rPr>
          <w:sz w:val="22"/>
          <w:szCs w:val="22"/>
        </w:rPr>
        <w:t xml:space="preserve"> в диапазоне частот </w:t>
      </w:r>
      <w:proofErr w:type="gramStart"/>
      <w:r w:rsidRPr="00190E8A">
        <w:rPr>
          <w:sz w:val="22"/>
          <w:szCs w:val="22"/>
        </w:rPr>
        <w:t>800-900</w:t>
      </w:r>
      <w:proofErr w:type="gramEnd"/>
      <w:r w:rsidRPr="00190E8A">
        <w:rPr>
          <w:sz w:val="22"/>
          <w:szCs w:val="22"/>
        </w:rPr>
        <w:t xml:space="preserve"> </w:t>
      </w:r>
      <w:r w:rsidRPr="00190E8A">
        <w:rPr>
          <w:rFonts w:ascii="Symbol" w:hAnsi="Symbol"/>
          <w:sz w:val="22"/>
          <w:szCs w:val="22"/>
          <w:lang w:val="en-US"/>
        </w:rPr>
        <w:t>m</w:t>
      </w:r>
      <w:r w:rsidRPr="00190E8A">
        <w:rPr>
          <w:sz w:val="22"/>
          <w:szCs w:val="22"/>
          <w:lang w:val="en-US"/>
        </w:rPr>
        <w:t>m</w:t>
      </w:r>
      <w:r w:rsidRPr="00190E8A">
        <w:rPr>
          <w:sz w:val="22"/>
          <w:szCs w:val="22"/>
        </w:rPr>
        <w:t>.</w:t>
      </w:r>
      <w:r w:rsidRPr="00190E8A">
        <w:rPr>
          <w:sz w:val="22"/>
          <w:szCs w:val="22"/>
        </w:rPr>
        <w:t xml:space="preserve"> </w:t>
      </w:r>
      <w:r w:rsidR="00190E8A" w:rsidRPr="00190E8A">
        <w:rPr>
          <w:sz w:val="22"/>
          <w:szCs w:val="22"/>
        </w:rPr>
        <w:t>Д</w:t>
      </w:r>
      <w:r w:rsidR="00190E8A" w:rsidRPr="00190E8A">
        <w:rPr>
          <w:color w:val="000000" w:themeColor="text1"/>
          <w:sz w:val="22"/>
          <w:szCs w:val="22"/>
        </w:rPr>
        <w:t>ля решения задачи использовались известные результаты, основанными на методе сшивок полей на границах раздела /1/.</w:t>
      </w:r>
      <w:r w:rsidR="00190E8A" w:rsidRPr="00190E8A">
        <w:rPr>
          <w:color w:val="000000" w:themeColor="text1"/>
          <w:sz w:val="22"/>
          <w:szCs w:val="22"/>
        </w:rPr>
        <w:t xml:space="preserve"> </w:t>
      </w:r>
      <w:r w:rsidR="00190E8A" w:rsidRPr="00190E8A">
        <w:rPr>
          <w:sz w:val="22"/>
          <w:szCs w:val="22"/>
        </w:rPr>
        <w:t xml:space="preserve">Угловая ширина черенковских максимумов не превышает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10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-2</m:t>
            </m:r>
          </m:sup>
        </m:sSup>
      </m:oMath>
      <w:r w:rsidR="00190E8A" w:rsidRPr="00190E8A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rad</m:t>
        </m:r>
      </m:oMath>
      <w:r w:rsidR="00190E8A" w:rsidRPr="00190E8A">
        <w:rPr>
          <w:sz w:val="22"/>
          <w:szCs w:val="22"/>
        </w:rPr>
        <w:t>, а максимумы излучения с различной длиной волны разделены, что позволяет выдел</w:t>
      </w:r>
      <w:r w:rsidR="00190E8A">
        <w:rPr>
          <w:sz w:val="22"/>
          <w:szCs w:val="22"/>
          <w:lang w:val="en-US"/>
        </w:rPr>
        <w:t>nm</w:t>
      </w:r>
      <w:r w:rsidR="00190E8A" w:rsidRPr="00190E8A">
        <w:rPr>
          <w:sz w:val="22"/>
          <w:szCs w:val="22"/>
        </w:rPr>
        <w:t xml:space="preserve"> монохроматически</w:t>
      </w:r>
      <w:r w:rsidR="00F12308">
        <w:rPr>
          <w:sz w:val="22"/>
          <w:szCs w:val="22"/>
        </w:rPr>
        <w:t>е</w:t>
      </w:r>
      <w:r w:rsidR="00190E8A" w:rsidRPr="00190E8A">
        <w:rPr>
          <w:sz w:val="22"/>
          <w:szCs w:val="22"/>
        </w:rPr>
        <w:t xml:space="preserve"> лини</w:t>
      </w:r>
      <w:r w:rsidR="00190E8A">
        <w:rPr>
          <w:sz w:val="22"/>
          <w:szCs w:val="22"/>
        </w:rPr>
        <w:t>и</w:t>
      </w:r>
      <w:r w:rsidR="00190E8A" w:rsidRPr="00190E8A">
        <w:rPr>
          <w:sz w:val="22"/>
          <w:szCs w:val="22"/>
        </w:rPr>
        <w:t xml:space="preserve"> в выбранном спектральном диапазоне. </w:t>
      </w: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3"/>
      </w:tblGrid>
      <w:tr w:rsidR="002C2AB8" w14:paraId="2231E771" w14:textId="77777777" w:rsidTr="002C2AB8">
        <w:tc>
          <w:tcPr>
            <w:tcW w:w="5000" w:type="pct"/>
          </w:tcPr>
          <w:p w14:paraId="551E5106" w14:textId="592DEC2B" w:rsidR="002C2AB8" w:rsidRDefault="002C2AB8" w:rsidP="00735BED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FF40971" wp14:editId="0684081E">
                  <wp:extent cx="2305050" cy="1756559"/>
                  <wp:effectExtent l="0" t="0" r="0" b="0"/>
                  <wp:docPr id="197267163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84" t="7970" r="10583" b="4366"/>
                          <a:stretch/>
                        </pic:blipFill>
                        <pic:spPr bwMode="auto">
                          <a:xfrm>
                            <a:off x="0" y="0"/>
                            <a:ext cx="2318755" cy="1767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852354" w14:textId="77FEF415" w:rsidR="00FF36FD" w:rsidRDefault="00FF36FD" w:rsidP="009346B2">
      <w:pPr>
        <w:jc w:val="center"/>
        <w:rPr>
          <w:kern w:val="24"/>
          <w:sz w:val="18"/>
          <w:szCs w:val="18"/>
        </w:rPr>
      </w:pPr>
      <w:r w:rsidRPr="002C2AB8">
        <w:rPr>
          <w:sz w:val="18"/>
          <w:szCs w:val="18"/>
        </w:rPr>
        <w:t xml:space="preserve">Рис.1 </w:t>
      </w:r>
      <w:r w:rsidR="002C2AB8" w:rsidRPr="002C2AB8">
        <w:rPr>
          <w:noProof/>
          <w:sz w:val="18"/>
          <w:szCs w:val="18"/>
        </w:rPr>
        <w:t xml:space="preserve">Расчитанное угловое распределение </w:t>
      </w:r>
      <w:r w:rsidR="00506ADB">
        <w:rPr>
          <w:noProof/>
          <w:sz w:val="18"/>
          <w:szCs w:val="18"/>
        </w:rPr>
        <w:t xml:space="preserve">выхода излучения </w:t>
      </w:r>
      <w:r w:rsidR="002C2AB8" w:rsidRPr="002C2AB8">
        <w:rPr>
          <w:noProof/>
          <w:sz w:val="18"/>
          <w:szCs w:val="18"/>
        </w:rPr>
        <w:t xml:space="preserve">по полярному углу релятивистских частиц </w:t>
      </w:r>
      <m:oMath>
        <m:r>
          <w:rPr>
            <w:rFonts w:ascii="Cambria Math" w:hAnsi="Cambria Math"/>
            <w:noProof/>
            <w:sz w:val="18"/>
            <w:szCs w:val="18"/>
          </w:rPr>
          <m:t>(γ=250)</m:t>
        </m:r>
      </m:oMath>
      <w:r w:rsidR="002C2AB8" w:rsidRPr="002C2AB8">
        <w:rPr>
          <w:noProof/>
          <w:sz w:val="18"/>
          <w:szCs w:val="18"/>
        </w:rPr>
        <w:t xml:space="preserve"> в </w:t>
      </w:r>
      <w:r w:rsidR="002C2AB8" w:rsidRPr="002C2AB8">
        <w:rPr>
          <w:kern w:val="24"/>
          <w:sz w:val="18"/>
          <w:szCs w:val="18"/>
        </w:rPr>
        <w:t xml:space="preserve">терагерцовом диапазоне, </w:t>
      </w:r>
      <m:oMath>
        <m:r>
          <w:rPr>
            <w:rFonts w:ascii="Cambria Math" w:hAnsi="Cambria Math"/>
            <w:kern w:val="24"/>
            <w:sz w:val="18"/>
            <w:szCs w:val="18"/>
          </w:rPr>
          <m:t>ψ</m:t>
        </m:r>
        <m:r>
          <w:rPr>
            <w:rFonts w:ascii="Cambria Math" w:hAnsi="Cambria Math" w:cstheme="minorBidi"/>
            <w:kern w:val="24"/>
            <w:sz w:val="18"/>
            <w:szCs w:val="18"/>
          </w:rPr>
          <m:t>=</m:t>
        </m:r>
        <m:sSup>
          <m:sSupPr>
            <m:ctrlPr>
              <w:rPr>
                <w:rFonts w:ascii="Cambria Math" w:hAnsi="Cambria Math"/>
                <w:i/>
                <w:kern w:val="24"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kern w:val="24"/>
                <w:sz w:val="18"/>
                <w:szCs w:val="18"/>
              </w:rPr>
              <m:t>60</m:t>
            </m:r>
          </m:e>
          <m:sup>
            <m:r>
              <w:rPr>
                <w:rFonts w:ascii="Cambria Math" w:hAnsi="Cambria Math"/>
                <w:kern w:val="24"/>
                <w:sz w:val="18"/>
                <w:szCs w:val="18"/>
              </w:rPr>
              <m:t>о</m:t>
            </m:r>
          </m:sup>
        </m:sSup>
      </m:oMath>
      <w:r w:rsidR="002C2AB8" w:rsidRPr="002C2AB8">
        <w:rPr>
          <w:kern w:val="24"/>
          <w:sz w:val="18"/>
          <w:szCs w:val="18"/>
        </w:rPr>
        <w:t xml:space="preserve">, </w:t>
      </w:r>
      <m:oMath>
        <m:r>
          <w:rPr>
            <w:rFonts w:ascii="Cambria Math" w:hAnsi="Cambria Math"/>
            <w:kern w:val="24"/>
            <w:sz w:val="18"/>
            <w:szCs w:val="18"/>
            <w:lang w:val="en-US"/>
          </w:rPr>
          <m:t>L</m:t>
        </m:r>
        <m:r>
          <w:rPr>
            <w:rFonts w:ascii="Cambria Math" w:hAnsi="Cambria Math"/>
            <w:kern w:val="24"/>
            <w:sz w:val="18"/>
            <w:szCs w:val="18"/>
          </w:rPr>
          <m:t>=</m:t>
        </m:r>
        <m:r>
          <w:rPr>
            <w:rFonts w:ascii="Cambria Math" w:hAnsi="Cambria Math" w:cstheme="minorBidi"/>
            <w:kern w:val="24"/>
            <w:sz w:val="18"/>
            <w:szCs w:val="18"/>
          </w:rPr>
          <m:t>1</m:t>
        </m:r>
        <m:r>
          <w:rPr>
            <w:rFonts w:ascii="Cambria Math" w:hAnsi="Cambria Math"/>
            <w:noProof/>
            <w:kern w:val="24"/>
            <w:sz w:val="18"/>
            <w:szCs w:val="18"/>
          </w:rPr>
          <m:t>0λ</m:t>
        </m:r>
      </m:oMath>
      <w:r w:rsidR="002C2AB8" w:rsidRPr="002C2AB8">
        <w:rPr>
          <w:kern w:val="24"/>
          <w:sz w:val="18"/>
          <w:szCs w:val="18"/>
        </w:rPr>
        <w:t xml:space="preserve">.  </w:t>
      </w:r>
    </w:p>
    <w:p w14:paraId="1B80B63A" w14:textId="77777777" w:rsidR="00C950B1" w:rsidRPr="002C2AB8" w:rsidRDefault="00C950B1" w:rsidP="009346B2">
      <w:pPr>
        <w:jc w:val="center"/>
        <w:rPr>
          <w:sz w:val="18"/>
          <w:szCs w:val="18"/>
        </w:rPr>
      </w:pPr>
    </w:p>
    <w:p w14:paraId="1D5C8BEC" w14:textId="421F8FEE" w:rsidR="00190E8A" w:rsidRDefault="00190E8A" w:rsidP="00190E8A">
      <w:pPr>
        <w:jc w:val="both"/>
        <w:rPr>
          <w:sz w:val="22"/>
          <w:szCs w:val="22"/>
        </w:rPr>
      </w:pPr>
      <w:r w:rsidRPr="00190E8A">
        <w:rPr>
          <w:bCs/>
          <w:sz w:val="22"/>
          <w:szCs w:val="22"/>
        </w:rPr>
        <w:t>Излучение, генерируемое в</w:t>
      </w:r>
      <w:r w:rsidRPr="00190E8A">
        <w:rPr>
          <w:sz w:val="22"/>
          <w:szCs w:val="22"/>
        </w:rPr>
        <w:t xml:space="preserve"> тонких кварцевых мишенях, может найти применение для создания монохроматических направленных источников излучения</w:t>
      </w:r>
      <w:r>
        <w:rPr>
          <w:sz w:val="22"/>
          <w:szCs w:val="22"/>
        </w:rPr>
        <w:t>.</w:t>
      </w:r>
    </w:p>
    <w:p w14:paraId="18AA6B23" w14:textId="77777777" w:rsidR="00190E8A" w:rsidRPr="00190E8A" w:rsidRDefault="00190E8A" w:rsidP="00190E8A">
      <w:pPr>
        <w:jc w:val="both"/>
        <w:rPr>
          <w:sz w:val="22"/>
          <w:szCs w:val="22"/>
        </w:rPr>
      </w:pPr>
    </w:p>
    <w:p w14:paraId="192558D9" w14:textId="59729F77"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Default="00DF5661" w:rsidP="00375A97">
      <w:pPr>
        <w:ind w:firstLine="425"/>
        <w:jc w:val="both"/>
        <w:rPr>
          <w:sz w:val="22"/>
          <w:szCs w:val="22"/>
        </w:rPr>
      </w:pPr>
    </w:p>
    <w:p w14:paraId="7A2DCF33" w14:textId="46695083" w:rsidR="00752F0A" w:rsidRPr="00752F0A" w:rsidRDefault="00752F0A" w:rsidP="00752F0A">
      <w:pPr>
        <w:pStyle w:val="aa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eastAsia="SFRM0900"/>
          <w:color w:val="000000" w:themeColor="text1"/>
          <w:sz w:val="22"/>
          <w:szCs w:val="22"/>
        </w:rPr>
      </w:pPr>
      <w:r w:rsidRPr="006D445D">
        <w:rPr>
          <w:color w:val="000000" w:themeColor="text1"/>
          <w:sz w:val="22"/>
          <w:szCs w:val="22"/>
        </w:rPr>
        <w:t xml:space="preserve">Тер-Микаелян </w:t>
      </w:r>
      <w:proofErr w:type="spellStart"/>
      <w:r w:rsidRPr="006D445D">
        <w:rPr>
          <w:color w:val="000000" w:themeColor="text1"/>
          <w:sz w:val="22"/>
          <w:szCs w:val="22"/>
        </w:rPr>
        <w:t>М.Л</w:t>
      </w:r>
      <w:proofErr w:type="spellEnd"/>
      <w:r w:rsidRPr="006D445D">
        <w:rPr>
          <w:color w:val="000000" w:themeColor="text1"/>
          <w:sz w:val="22"/>
          <w:szCs w:val="22"/>
        </w:rPr>
        <w:t xml:space="preserve">.  Влияние среды на электромагнитные процессы при высоких энергиях.  Изд-во АН </w:t>
      </w:r>
      <w:proofErr w:type="spellStart"/>
      <w:r w:rsidRPr="006D445D">
        <w:rPr>
          <w:color w:val="000000" w:themeColor="text1"/>
          <w:sz w:val="22"/>
          <w:szCs w:val="22"/>
        </w:rPr>
        <w:t>Арм</w:t>
      </w:r>
      <w:proofErr w:type="spellEnd"/>
      <w:r w:rsidRPr="006D445D">
        <w:rPr>
          <w:color w:val="000000" w:themeColor="text1"/>
          <w:sz w:val="22"/>
          <w:szCs w:val="22"/>
        </w:rPr>
        <w:t>. ССР, Ереван. 1969. 210 с.</w:t>
      </w:r>
    </w:p>
    <w:sectPr w:rsidR="00752F0A" w:rsidRPr="00752F0A" w:rsidSect="00F46AA2">
      <w:footerReference w:type="default" r:id="rId10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9AC47" w14:textId="77777777" w:rsidR="00F46AA2" w:rsidRDefault="00F46AA2">
      <w:r>
        <w:separator/>
      </w:r>
    </w:p>
  </w:endnote>
  <w:endnote w:type="continuationSeparator" w:id="0">
    <w:p w14:paraId="0B8AF20E" w14:textId="77777777" w:rsidR="00F46AA2" w:rsidRDefault="00F4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AB61E" w14:textId="77777777" w:rsidR="00F46AA2" w:rsidRDefault="00F46AA2">
      <w:r>
        <w:separator/>
      </w:r>
    </w:p>
  </w:footnote>
  <w:footnote w:type="continuationSeparator" w:id="0">
    <w:p w14:paraId="4F4F1B1B" w14:textId="77777777" w:rsidR="00F46AA2" w:rsidRDefault="00F46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E3E20"/>
    <w:multiLevelType w:val="hybridMultilevel"/>
    <w:tmpl w:val="858E2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4D273D6">
      <w:start w:val="1"/>
      <w:numFmt w:val="upperLetter"/>
      <w:lvlText w:val="%2.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90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2688A"/>
    <w:rsid w:val="001037A4"/>
    <w:rsid w:val="00142050"/>
    <w:rsid w:val="00190E8A"/>
    <w:rsid w:val="001E1D1D"/>
    <w:rsid w:val="002503AB"/>
    <w:rsid w:val="00274F14"/>
    <w:rsid w:val="0028071C"/>
    <w:rsid w:val="002911FC"/>
    <w:rsid w:val="002C2AB8"/>
    <w:rsid w:val="002D1CB1"/>
    <w:rsid w:val="002D21EC"/>
    <w:rsid w:val="0032413D"/>
    <w:rsid w:val="00335E16"/>
    <w:rsid w:val="00375A97"/>
    <w:rsid w:val="003D14E2"/>
    <w:rsid w:val="00495997"/>
    <w:rsid w:val="004B07E1"/>
    <w:rsid w:val="00506ADB"/>
    <w:rsid w:val="00552CD4"/>
    <w:rsid w:val="00554FC8"/>
    <w:rsid w:val="00567D78"/>
    <w:rsid w:val="005707D1"/>
    <w:rsid w:val="00582060"/>
    <w:rsid w:val="0062646B"/>
    <w:rsid w:val="00643FB5"/>
    <w:rsid w:val="00644C77"/>
    <w:rsid w:val="006A09CB"/>
    <w:rsid w:val="006B6DA7"/>
    <w:rsid w:val="006F216D"/>
    <w:rsid w:val="006F5B27"/>
    <w:rsid w:val="007136E1"/>
    <w:rsid w:val="007171BE"/>
    <w:rsid w:val="00717439"/>
    <w:rsid w:val="007334E3"/>
    <w:rsid w:val="00735BED"/>
    <w:rsid w:val="00752F0A"/>
    <w:rsid w:val="007C7E5F"/>
    <w:rsid w:val="007D253F"/>
    <w:rsid w:val="007D3121"/>
    <w:rsid w:val="00836AB6"/>
    <w:rsid w:val="00842B0C"/>
    <w:rsid w:val="00876BF9"/>
    <w:rsid w:val="008F783C"/>
    <w:rsid w:val="00901341"/>
    <w:rsid w:val="009346B2"/>
    <w:rsid w:val="00936D7C"/>
    <w:rsid w:val="00955D9D"/>
    <w:rsid w:val="00983A60"/>
    <w:rsid w:val="00A04C0E"/>
    <w:rsid w:val="00A16704"/>
    <w:rsid w:val="00A3333F"/>
    <w:rsid w:val="00A53A51"/>
    <w:rsid w:val="00A56F2D"/>
    <w:rsid w:val="00A94A58"/>
    <w:rsid w:val="00AD12D7"/>
    <w:rsid w:val="00B251DF"/>
    <w:rsid w:val="00B53BCA"/>
    <w:rsid w:val="00B53F98"/>
    <w:rsid w:val="00B70401"/>
    <w:rsid w:val="00B844D3"/>
    <w:rsid w:val="00B962E0"/>
    <w:rsid w:val="00BD0421"/>
    <w:rsid w:val="00BE3747"/>
    <w:rsid w:val="00C950B1"/>
    <w:rsid w:val="00D95DF8"/>
    <w:rsid w:val="00DF5661"/>
    <w:rsid w:val="00E30B97"/>
    <w:rsid w:val="00F12308"/>
    <w:rsid w:val="00F2045D"/>
    <w:rsid w:val="00F231B3"/>
    <w:rsid w:val="00F4676D"/>
    <w:rsid w:val="00F46AA2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A16704"/>
    <w:pPr>
      <w:keepNext/>
      <w:ind w:firstLine="720"/>
      <w:jc w:val="center"/>
      <w:outlineLvl w:val="1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uiPriority w:val="99"/>
    <w:rsid w:val="00A16704"/>
    <w:rPr>
      <w:color w:val="000033"/>
      <w:u w:val="single"/>
    </w:rPr>
  </w:style>
  <w:style w:type="character" w:customStyle="1" w:styleId="20">
    <w:name w:val="Заголовок 2 Знак"/>
    <w:basedOn w:val="a0"/>
    <w:link w:val="2"/>
    <w:uiPriority w:val="9"/>
    <w:rsid w:val="00A16704"/>
    <w:rPr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A16704"/>
    <w:pPr>
      <w:ind w:left="720"/>
      <w:contextualSpacing/>
    </w:pPr>
    <w:rPr>
      <w:sz w:val="20"/>
      <w:szCs w:val="20"/>
    </w:rPr>
  </w:style>
  <w:style w:type="table" w:styleId="ab">
    <w:name w:val="Table Grid"/>
    <w:basedOn w:val="a1"/>
    <w:uiPriority w:val="59"/>
    <w:rsid w:val="00142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malyshevsky@sf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Вяеслав Малышевский</cp:lastModifiedBy>
  <cp:revision>9</cp:revision>
  <cp:lastPrinted>2023-01-29T14:15:00Z</cp:lastPrinted>
  <dcterms:created xsi:type="dcterms:W3CDTF">2024-02-17T10:36:00Z</dcterms:created>
  <dcterms:modified xsi:type="dcterms:W3CDTF">2024-02-17T10:51:00Z</dcterms:modified>
</cp:coreProperties>
</file>