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708D" w14:textId="48308B61" w:rsidR="00810093" w:rsidRPr="00752EF6" w:rsidRDefault="00752EF6">
      <w:pPr>
        <w:jc w:val="center"/>
        <w:rPr>
          <w:sz w:val="22"/>
          <w:szCs w:val="22"/>
        </w:rPr>
      </w:pPr>
      <w:r w:rsidRPr="00752EF6">
        <w:rPr>
          <w:sz w:val="22"/>
          <w:szCs w:val="22"/>
        </w:rPr>
        <w:t>ДВУХСЛОЙНАЯ МОДЕЛЬ ЗАРЯДКИ ПОВЕРХНОСТИ ПРИ ЭЛЕКТРОННОЙ БОМБАРДИРОВКЕ ПОЛУПРОВОДНИКОВОЙ МИШЕНИ</w:t>
      </w:r>
    </w:p>
    <w:p w14:paraId="42BDBFBE" w14:textId="77777777" w:rsidR="00810093" w:rsidRDefault="00810093">
      <w:pPr>
        <w:jc w:val="center"/>
        <w:rPr>
          <w:sz w:val="22"/>
          <w:szCs w:val="22"/>
        </w:rPr>
      </w:pPr>
    </w:p>
    <w:p w14:paraId="0471B2DF" w14:textId="417E08CC" w:rsidR="00810093" w:rsidRDefault="006B275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Ф.Д. Акбарова</w:t>
      </w:r>
      <w:r>
        <w:rPr>
          <w:sz w:val="22"/>
          <w:szCs w:val="22"/>
          <w:vertAlign w:val="superscript"/>
        </w:rPr>
        <w:t>1*)</w:t>
      </w:r>
      <w:r w:rsidR="00233AD4">
        <w:rPr>
          <w:sz w:val="22"/>
          <w:szCs w:val="22"/>
        </w:rPr>
        <w:t xml:space="preserve">, </w:t>
      </w:r>
      <w:r>
        <w:rPr>
          <w:sz w:val="22"/>
          <w:szCs w:val="22"/>
        </w:rPr>
        <w:t>У.Б. Шаропов</w:t>
      </w:r>
      <w:r w:rsidR="00233AD4" w:rsidRPr="00233AD4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>)</w:t>
      </w:r>
    </w:p>
    <w:p w14:paraId="18E7B622" w14:textId="77777777" w:rsidR="00810093" w:rsidRDefault="00810093">
      <w:pPr>
        <w:pStyle w:val="a3"/>
        <w:spacing w:before="0" w:beforeAutospacing="0" w:after="0" w:afterAutospacing="0"/>
        <w:rPr>
          <w:sz w:val="22"/>
          <w:szCs w:val="22"/>
        </w:rPr>
      </w:pPr>
    </w:p>
    <w:p w14:paraId="0C42F4C5" w14:textId="0DC6AEC2" w:rsidR="00810093" w:rsidRDefault="00233AD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33AD4">
        <w:rPr>
          <w:sz w:val="22"/>
          <w:szCs w:val="22"/>
          <w:vertAlign w:val="superscript"/>
        </w:rPr>
        <w:t>1</w:t>
      </w:r>
      <w:r w:rsidR="006B275C">
        <w:rPr>
          <w:sz w:val="22"/>
          <w:szCs w:val="22"/>
        </w:rPr>
        <w:t xml:space="preserve">Институт материаловедения, </w:t>
      </w:r>
      <w:proofErr w:type="spellStart"/>
      <w:r w:rsidR="006B275C">
        <w:rPr>
          <w:sz w:val="22"/>
          <w:szCs w:val="22"/>
        </w:rPr>
        <w:t>АНРУз</w:t>
      </w:r>
      <w:proofErr w:type="spellEnd"/>
      <w:r w:rsidR="006B275C">
        <w:rPr>
          <w:sz w:val="22"/>
          <w:szCs w:val="22"/>
        </w:rPr>
        <w:t>, Ташкент, Узбекистан</w:t>
      </w:r>
    </w:p>
    <w:p w14:paraId="7FB4E8CD" w14:textId="1A2B0240" w:rsidR="00810093" w:rsidRDefault="006B275C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t xml:space="preserve"> </w:t>
      </w:r>
      <w:r w:rsidR="00233AD4" w:rsidRPr="00233AD4">
        <w:rPr>
          <w:vertAlign w:val="superscript"/>
        </w:rPr>
        <w:t>2</w:t>
      </w:r>
      <w:r w:rsidR="00233AD4">
        <w:rPr>
          <w:sz w:val="22"/>
          <w:szCs w:val="22"/>
        </w:rPr>
        <w:t>Физика технический институт</w:t>
      </w:r>
      <w:r>
        <w:rPr>
          <w:sz w:val="22"/>
          <w:szCs w:val="22"/>
        </w:rPr>
        <w:t>,</w:t>
      </w:r>
      <w:r w:rsidR="00233AD4">
        <w:rPr>
          <w:sz w:val="22"/>
          <w:szCs w:val="22"/>
        </w:rPr>
        <w:t xml:space="preserve"> </w:t>
      </w:r>
      <w:proofErr w:type="spellStart"/>
      <w:r w:rsidR="00233AD4" w:rsidRPr="00233AD4">
        <w:rPr>
          <w:sz w:val="22"/>
          <w:szCs w:val="22"/>
        </w:rPr>
        <w:t>АНРУз</w:t>
      </w:r>
      <w:proofErr w:type="spellEnd"/>
      <w:r w:rsidR="00233AD4" w:rsidRPr="00233AD4">
        <w:rPr>
          <w:sz w:val="22"/>
          <w:szCs w:val="22"/>
        </w:rPr>
        <w:t xml:space="preserve">, </w:t>
      </w:r>
      <w:r>
        <w:rPr>
          <w:sz w:val="22"/>
          <w:szCs w:val="22"/>
        </w:rPr>
        <w:t>Ташкент, Узбекистан</w:t>
      </w:r>
    </w:p>
    <w:p w14:paraId="5A540C5D" w14:textId="617D2FC7" w:rsidR="00810093" w:rsidRPr="00233AD4" w:rsidRDefault="006B275C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33AD4">
        <w:rPr>
          <w:sz w:val="22"/>
          <w:szCs w:val="22"/>
          <w:vertAlign w:val="superscript"/>
        </w:rPr>
        <w:t>*)</w:t>
      </w:r>
      <w:r w:rsidRPr="00233AD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233AD4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233AD4">
        <w:rPr>
          <w:sz w:val="22"/>
          <w:szCs w:val="22"/>
        </w:rPr>
        <w:t>:</w:t>
      </w:r>
      <w:r w:rsidR="00233AD4" w:rsidRPr="00233AD4">
        <w:rPr>
          <w:sz w:val="22"/>
          <w:szCs w:val="22"/>
        </w:rPr>
        <w:t xml:space="preserve"> </w:t>
      </w:r>
      <w:hyperlink r:id="rId7" w:history="1">
        <w:r w:rsidR="00233AD4" w:rsidRPr="00EF4ED5">
          <w:rPr>
            <w:rStyle w:val="a9"/>
            <w:sz w:val="22"/>
            <w:szCs w:val="22"/>
            <w:lang w:val="en-US"/>
          </w:rPr>
          <w:t>akbarovaferuza</w:t>
        </w:r>
        <w:r w:rsidR="00233AD4" w:rsidRPr="00233AD4">
          <w:rPr>
            <w:rStyle w:val="a9"/>
            <w:sz w:val="22"/>
            <w:szCs w:val="22"/>
          </w:rPr>
          <w:t>580@</w:t>
        </w:r>
        <w:r w:rsidR="00233AD4" w:rsidRPr="00EF4ED5">
          <w:rPr>
            <w:rStyle w:val="a9"/>
            <w:sz w:val="22"/>
            <w:szCs w:val="22"/>
            <w:lang w:val="en-US"/>
          </w:rPr>
          <w:t>gmail</w:t>
        </w:r>
        <w:r w:rsidR="00233AD4" w:rsidRPr="00233AD4">
          <w:rPr>
            <w:rStyle w:val="a9"/>
            <w:sz w:val="22"/>
            <w:szCs w:val="22"/>
          </w:rPr>
          <w:t>.</w:t>
        </w:r>
        <w:r w:rsidR="00233AD4" w:rsidRPr="00EF4ED5">
          <w:rPr>
            <w:rStyle w:val="a9"/>
            <w:sz w:val="22"/>
            <w:szCs w:val="22"/>
            <w:lang w:val="en-US"/>
          </w:rPr>
          <w:t>com</w:t>
        </w:r>
      </w:hyperlink>
      <w:r w:rsidR="00233AD4">
        <w:rPr>
          <w:sz w:val="22"/>
          <w:szCs w:val="22"/>
        </w:rPr>
        <w:t xml:space="preserve"> </w:t>
      </w:r>
    </w:p>
    <w:p w14:paraId="656B2A6B" w14:textId="77777777" w:rsidR="00810093" w:rsidRPr="00233AD4" w:rsidRDefault="00810093">
      <w:pPr>
        <w:pStyle w:val="a3"/>
        <w:spacing w:before="0" w:beforeAutospacing="0" w:after="0" w:afterAutospacing="0"/>
        <w:rPr>
          <w:sz w:val="22"/>
          <w:szCs w:val="22"/>
        </w:rPr>
      </w:pPr>
    </w:p>
    <w:p w14:paraId="6A997346" w14:textId="77777777" w:rsidR="00752EF6" w:rsidRPr="00752EF6" w:rsidRDefault="00752EF6" w:rsidP="00752EF6">
      <w:pPr>
        <w:ind w:firstLine="425"/>
        <w:jc w:val="both"/>
        <w:rPr>
          <w:sz w:val="22"/>
          <w:szCs w:val="22"/>
        </w:rPr>
      </w:pPr>
      <w:r w:rsidRPr="00752EF6">
        <w:rPr>
          <w:sz w:val="22"/>
          <w:szCs w:val="22"/>
        </w:rPr>
        <w:t xml:space="preserve">При </w:t>
      </w:r>
      <w:r w:rsidRPr="00752EF6">
        <w:rPr>
          <w:sz w:val="22"/>
          <w:szCs w:val="22"/>
        </w:rPr>
        <w:t>низкоэнергетическ</w:t>
      </w:r>
      <w:r w:rsidRPr="00752EF6">
        <w:rPr>
          <w:sz w:val="22"/>
          <w:szCs w:val="22"/>
        </w:rPr>
        <w:t>ом облучении</w:t>
      </w:r>
      <w:r w:rsidRPr="00752EF6">
        <w:rPr>
          <w:sz w:val="22"/>
          <w:szCs w:val="22"/>
        </w:rPr>
        <w:t xml:space="preserve"> электрон</w:t>
      </w:r>
      <w:r w:rsidRPr="00752EF6">
        <w:rPr>
          <w:sz w:val="22"/>
          <w:szCs w:val="22"/>
        </w:rPr>
        <w:t>ами</w:t>
      </w:r>
      <w:r w:rsidRPr="00752EF6">
        <w:rPr>
          <w:sz w:val="22"/>
          <w:szCs w:val="22"/>
        </w:rPr>
        <w:t xml:space="preserve"> (E=0÷600 эВ) на поверхности кристаллов оксида цинка</w:t>
      </w:r>
      <w:r w:rsidRPr="00752EF6">
        <w:rPr>
          <w:sz w:val="22"/>
          <w:szCs w:val="22"/>
        </w:rPr>
        <w:t xml:space="preserve"> </w:t>
      </w:r>
      <w:r w:rsidR="005C6168" w:rsidRPr="00752EF6">
        <w:rPr>
          <w:sz w:val="22"/>
          <w:szCs w:val="22"/>
        </w:rPr>
        <w:t xml:space="preserve">было обнаружено зарядка поверхности </w:t>
      </w:r>
      <w:r w:rsidR="00720D4D" w:rsidRPr="00752EF6">
        <w:rPr>
          <w:rStyle w:val="ad"/>
          <w:sz w:val="22"/>
          <w:szCs w:val="22"/>
        </w:rPr>
        <w:fldChar w:fldCharType="begin" w:fldLock="1"/>
      </w:r>
      <w:r w:rsidR="00720D4D" w:rsidRPr="00752EF6">
        <w:rPr>
          <w:sz w:val="22"/>
          <w:szCs w:val="22"/>
        </w:rPr>
        <w:instrText>ADDIN CSL_CITATION {"citationItems":[{"id":"ITEM-1","itemData":{"DOI":"10.1016/j.tsf.2021.138902","ISSN":"00406090","author":[{"dropping-particle":"","family":"Sharopov","given":"U.B.","non-dropping-particle":"","parse-names":false,"suffix":""},{"dropping-particle":"","family":"Kaur","given":"K.","non-dropping-particle":"","parse-names":false,"suffix":""},{"dropping-particle":"","family":"Kurbanov","given":"M.K.","non-dropping-particle":"","parse-names":false,"suffix":""},{"dropping-particle":"","family":"Saidov","given":"D.Sh.","non-dropping-particle":"","parse-names":false,"suffix":""},{"dropping-particle":"","family":"Nurmatov","given":"Sh.R.","non-dropping-particle":"","parse-names":false,"suffix":""},{"dropping-particle":"","family":"Sharipov","given":"M.M.","non-dropping-particle":"","parse-names":false,"suffix":""},{"dropping-particle":"","family":"Egamberdiev","given":"B.E.","non-dropping-particle":"","parse-names":false,"suffix":""}],"container-title":"Thin Solid Films","id":"ITEM-1","issued":{"date-parts":[["2021","10","20"]]},"page":"138902","publisher":"Elsevier","title":"Comparison of electron irradiation on the formation of surface defects in situ and post thin-film LiF/Si(111) deposition","type":"article-journal","volume":"735"},"uris":["http://www.mendeley.com/documents/?uuid=49ab6ba1-f808-3b7b-bada-37c291bb3658"]}],"mendeley":{"formattedCitation":"[1]","plainTextFormattedCitation":"[1]","previouslyFormattedCitation":"(Sharopov et al. 2021)"},"properties":{"noteIndex":0},"schema":"https://github.com/citation-style-language/schema/raw/master/csl-citation.json"}</w:instrText>
      </w:r>
      <w:r w:rsidR="00720D4D" w:rsidRPr="00752EF6">
        <w:rPr>
          <w:rStyle w:val="ad"/>
          <w:sz w:val="22"/>
          <w:szCs w:val="22"/>
        </w:rPr>
        <w:fldChar w:fldCharType="separate"/>
      </w:r>
      <w:r w:rsidR="00720D4D" w:rsidRPr="00752EF6">
        <w:rPr>
          <w:noProof/>
          <w:sz w:val="22"/>
          <w:szCs w:val="22"/>
        </w:rPr>
        <w:t>[1]</w:t>
      </w:r>
      <w:r w:rsidR="00720D4D" w:rsidRPr="00752EF6">
        <w:rPr>
          <w:rStyle w:val="ad"/>
          <w:sz w:val="22"/>
          <w:szCs w:val="22"/>
        </w:rPr>
        <w:fldChar w:fldCharType="end"/>
      </w:r>
      <w:r w:rsidR="00720D4D" w:rsidRPr="00752EF6">
        <w:rPr>
          <w:sz w:val="22"/>
          <w:szCs w:val="22"/>
        </w:rPr>
        <w:t xml:space="preserve">. </w:t>
      </w:r>
      <w:r w:rsidRPr="00752EF6">
        <w:rPr>
          <w:sz w:val="22"/>
          <w:szCs w:val="22"/>
        </w:rPr>
        <w:t xml:space="preserve">По нашему мнению, низкоэнергетическое облучении электронами поверхности кристаллов оксида цинка, стимулирует три типа диссоциативных процессов, которые происходят непосредственно в результате неупругих столкновений электронов с анионами и катионами поверхности. </w:t>
      </w:r>
    </w:p>
    <w:p w14:paraId="34FA766D" w14:textId="298E3E96" w:rsidR="00752EF6" w:rsidRDefault="00752EF6" w:rsidP="00752EF6">
      <w:pPr>
        <w:ind w:firstLine="425"/>
        <w:jc w:val="both"/>
        <w:rPr>
          <w:sz w:val="22"/>
          <w:szCs w:val="22"/>
        </w:rPr>
      </w:pPr>
      <w:r w:rsidRPr="00752EF6">
        <w:rPr>
          <w:sz w:val="22"/>
          <w:szCs w:val="22"/>
        </w:rPr>
        <w:t>К настоящему времени разработан двухслойная модель зарядки поверхности при электронной бомбардировке диэлектрической мишени, согласно которой, образуется слой положительного или отрицательного заряда из-за эмиссии вторичных электронов. Также по нашим данным, подложка ZnO (000</w:t>
      </w:r>
      <w:r w:rsidRPr="00752EF6">
        <w:rPr>
          <w:sz w:val="22"/>
          <w:szCs w:val="22"/>
          <w:vertAlign w:val="superscript"/>
        </w:rPr>
        <w:t>-</w:t>
      </w:r>
      <w:r w:rsidRPr="00752EF6">
        <w:rPr>
          <w:sz w:val="22"/>
          <w:szCs w:val="22"/>
        </w:rPr>
        <w:t>1) имеет поверхность с высокой реакционной способностью (поверхность ограничено ионами кислорода), который при облучении электронами приводит к образованию дополнительного слоя зарядового барьера, создающий потенциал.</w:t>
      </w:r>
    </w:p>
    <w:p w14:paraId="5103CBF2" w14:textId="77777777" w:rsidR="00752EF6" w:rsidRPr="00752EF6" w:rsidRDefault="00752EF6" w:rsidP="00752EF6">
      <w:pPr>
        <w:ind w:firstLine="425"/>
        <w:jc w:val="both"/>
        <w:rPr>
          <w:sz w:val="22"/>
          <w:szCs w:val="22"/>
        </w:rPr>
      </w:pPr>
    </w:p>
    <w:p w14:paraId="5FCB3F68" w14:textId="07EBFBFC" w:rsidR="00752EF6" w:rsidRPr="00752EF6" w:rsidRDefault="00752EF6" w:rsidP="00752EF6">
      <w:pPr>
        <w:ind w:firstLine="425"/>
        <w:jc w:val="center"/>
        <w:rPr>
          <w:sz w:val="22"/>
          <w:szCs w:val="22"/>
        </w:rPr>
      </w:pPr>
      <w:r w:rsidRPr="00752EF6">
        <w:rPr>
          <w:sz w:val="18"/>
          <w:szCs w:val="18"/>
        </w:rPr>
        <w:t>Рис.1 Двухслойная модель зарядки поверхности при электронной бомбардировке полупроводниковой мишени</w:t>
      </w:r>
    </w:p>
    <w:p w14:paraId="757CE7BA" w14:textId="77777777" w:rsidR="00752EF6" w:rsidRPr="00752EF6" w:rsidRDefault="00752EF6" w:rsidP="00752EF6">
      <w:pPr>
        <w:ind w:firstLine="425"/>
        <w:jc w:val="both"/>
        <w:rPr>
          <w:sz w:val="22"/>
          <w:szCs w:val="22"/>
        </w:rPr>
      </w:pPr>
    </w:p>
    <w:p w14:paraId="2CC62CB1" w14:textId="7CC841B9" w:rsidR="00810093" w:rsidRPr="00752EF6" w:rsidRDefault="00752EF6" w:rsidP="00752EF6">
      <w:pPr>
        <w:widowControl w:val="0"/>
        <w:spacing w:line="360" w:lineRule="auto"/>
        <w:ind w:firstLine="480"/>
        <w:jc w:val="center"/>
        <w:rPr>
          <w:rFonts w:ascii="Arial Nova" w:eastAsia="Calibri" w:hAnsi="Arial Nova" w:cs="Arial Nova"/>
          <w:b/>
          <w:bCs/>
          <w:sz w:val="22"/>
          <w:szCs w:val="22"/>
        </w:rPr>
      </w:pPr>
      <w:r w:rsidRPr="00752EF6">
        <w:rPr>
          <w:noProof/>
        </w:rPr>
        <w:drawing>
          <wp:inline distT="0" distB="0" distL="0" distR="0" wp14:anchorId="4FDC7D0B" wp14:editId="58B5EB02">
            <wp:extent cx="2626360" cy="5410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093" w:rsidRPr="00752EF6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CF75" w14:textId="77777777" w:rsidR="002F3E6B" w:rsidRDefault="002F3E6B">
      <w:r>
        <w:separator/>
      </w:r>
    </w:p>
  </w:endnote>
  <w:endnote w:type="continuationSeparator" w:id="0">
    <w:p w14:paraId="6AC57CD2" w14:textId="77777777" w:rsidR="002F3E6B" w:rsidRDefault="002F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CC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0218" w14:textId="77777777" w:rsidR="00810093" w:rsidRDefault="0081009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63B8" w14:textId="77777777" w:rsidR="002F3E6B" w:rsidRDefault="002F3E6B">
      <w:r>
        <w:separator/>
      </w:r>
    </w:p>
  </w:footnote>
  <w:footnote w:type="continuationSeparator" w:id="0">
    <w:p w14:paraId="79FA67DC" w14:textId="77777777" w:rsidR="002F3E6B" w:rsidRDefault="002F3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93"/>
    <w:rsid w:val="000544EF"/>
    <w:rsid w:val="00233AD4"/>
    <w:rsid w:val="002F3E6B"/>
    <w:rsid w:val="005C6168"/>
    <w:rsid w:val="006B275C"/>
    <w:rsid w:val="00720D4D"/>
    <w:rsid w:val="00752EF6"/>
    <w:rsid w:val="00810093"/>
    <w:rsid w:val="008C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681B5A"/>
  <w15:docId w15:val="{8E9C0DA8-964B-4C1A-B022-679466A5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233AD4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720D4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20D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20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kbarovaferuza58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Utkir Sharopov</cp:lastModifiedBy>
  <cp:revision>6</cp:revision>
  <cp:lastPrinted>2017-12-26T13:36:00Z</cp:lastPrinted>
  <dcterms:created xsi:type="dcterms:W3CDTF">2024-01-22T06:48:00Z</dcterms:created>
  <dcterms:modified xsi:type="dcterms:W3CDTF">2024-01-22T09:05:00Z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7b8643718d7e48bd82f0b161f83e2aff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87fecc76-4469-3c70-87c3-44a58eead308</vt:lpwstr>
  </property>
  <property fmtid="{D5CDD505-2E9C-101B-9397-08002B2CF9AE}" pid="5" name="Mendeley Citation Style_1">
    <vt:lpwstr>http://www.zotero.org/styles/ieee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http://www.zotero.org/styles/american-sociological-association</vt:lpwstr>
  </property>
  <property fmtid="{D5CDD505-2E9C-101B-9397-08002B2CF9AE}" pid="11" name="Mendeley Recent Style Name 2_1">
    <vt:lpwstr>American Sociological Association 6th edition</vt:lpwstr>
  </property>
  <property fmtid="{D5CDD505-2E9C-101B-9397-08002B2CF9AE}" pid="12" name="Mendeley Recent Style Id 3_1">
    <vt:lpwstr>http://www.zotero.org/styles/chicago-author-date</vt:lpwstr>
  </property>
  <property fmtid="{D5CDD505-2E9C-101B-9397-08002B2CF9AE}" pid="13" name="Mendeley Recent Style Name 3_1">
    <vt:lpwstr>Chicago Manual of Style 17th edition (author-date)</vt:lpwstr>
  </property>
  <property fmtid="{D5CDD505-2E9C-101B-9397-08002B2CF9AE}" pid="14" name="Mendeley Recent Style Id 4_1">
    <vt:lpwstr>http://www.zotero.org/styles/harvard-cite-them-right</vt:lpwstr>
  </property>
  <property fmtid="{D5CDD505-2E9C-101B-9397-08002B2CF9AE}" pid="15" name="Mendeley Recent Style Name 4_1">
    <vt:lpwstr>Cite Them Right 12th edition - Harvard</vt:lpwstr>
  </property>
  <property fmtid="{D5CDD505-2E9C-101B-9397-08002B2CF9AE}" pid="16" name="Mendeley Recent Style Id 5_1">
    <vt:lpwstr>http://www.zotero.org/styles/ieee</vt:lpwstr>
  </property>
  <property fmtid="{D5CDD505-2E9C-101B-9397-08002B2CF9AE}" pid="17" name="Mendeley Recent Style Name 5_1">
    <vt:lpwstr>IEEE</vt:lpwstr>
  </property>
  <property fmtid="{D5CDD505-2E9C-101B-9397-08002B2CF9AE}" pid="18" name="Mendeley Recent Style Id 6_1">
    <vt:lpwstr>http://www.zotero.org/styles/modern-humanities-research-association</vt:lpwstr>
  </property>
  <property fmtid="{D5CDD505-2E9C-101B-9397-08002B2CF9AE}" pid="19" name="Mendeley Recent Style Name 6_1">
    <vt:lpwstr>Modern Humanities Research Association 3rd edition (note with bibliography)</vt:lpwstr>
  </property>
  <property fmtid="{D5CDD505-2E9C-101B-9397-08002B2CF9AE}" pid="20" name="Mendeley Recent Style Id 7_1">
    <vt:lpwstr>http://www.zotero.org/styles/modern-language-association</vt:lpwstr>
  </property>
  <property fmtid="{D5CDD505-2E9C-101B-9397-08002B2CF9AE}" pid="21" name="Mendeley Recent Style Name 7_1">
    <vt:lpwstr>Modern Language Association 9th edition</vt:lpwstr>
  </property>
  <property fmtid="{D5CDD505-2E9C-101B-9397-08002B2CF9AE}" pid="22" name="Mendeley Recent Style Id 8_1">
    <vt:lpwstr>http://www.zotero.org/styles/nature</vt:lpwstr>
  </property>
  <property fmtid="{D5CDD505-2E9C-101B-9397-08002B2CF9AE}" pid="23" name="Mendeley Recent Style Name 8_1">
    <vt:lpwstr>Nature</vt:lpwstr>
  </property>
  <property fmtid="{D5CDD505-2E9C-101B-9397-08002B2CF9AE}" pid="24" name="Mendeley Recent Style Id 9_1">
    <vt:lpwstr>http://www.zotero.org/styles/taylor-and-francis-acs</vt:lpwstr>
  </property>
  <property fmtid="{D5CDD505-2E9C-101B-9397-08002B2CF9AE}" pid="25" name="Mendeley Recent Style Name 9_1">
    <vt:lpwstr>Taylor &amp; Francis - American Chemical Society</vt:lpwstr>
  </property>
</Properties>
</file>