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09A9D" w14:textId="77777777" w:rsidR="00A16704" w:rsidRPr="006D445D" w:rsidRDefault="00A16704" w:rsidP="00A16704">
      <w:pPr>
        <w:pStyle w:val="2"/>
        <w:ind w:firstLine="0"/>
        <w:rPr>
          <w:bCs/>
          <w:color w:val="000000"/>
          <w:sz w:val="22"/>
          <w:szCs w:val="22"/>
        </w:rPr>
      </w:pPr>
      <w:r w:rsidRPr="006D445D">
        <w:rPr>
          <w:bCs/>
          <w:color w:val="000000"/>
          <w:sz w:val="22"/>
          <w:szCs w:val="22"/>
        </w:rPr>
        <w:t xml:space="preserve">ЧЕРЕНКОВСКОЕ ИЗЛУЧЕНИЕ В МИШЕНЯХ С НАРУШЕННОЙ АЗИМУТАЛЬНОЙ СИММЕТРИЕЙ 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285F04D9" w14:textId="4AD2DC4B" w:rsidR="00A16704" w:rsidRPr="007334E3" w:rsidRDefault="00A16704" w:rsidP="00A16704">
      <w:pPr>
        <w:jc w:val="center"/>
        <w:rPr>
          <w:color w:val="000000" w:themeColor="text1"/>
          <w:sz w:val="22"/>
          <w:szCs w:val="22"/>
        </w:rPr>
      </w:pPr>
      <w:proofErr w:type="spellStart"/>
      <w:proofErr w:type="gramStart"/>
      <w:r w:rsidRPr="007334E3">
        <w:rPr>
          <w:color w:val="000000" w:themeColor="text1"/>
          <w:sz w:val="22"/>
          <w:szCs w:val="22"/>
        </w:rPr>
        <w:t>М.В</w:t>
      </w:r>
      <w:proofErr w:type="spellEnd"/>
      <w:r w:rsidRPr="007334E3">
        <w:rPr>
          <w:color w:val="000000" w:themeColor="text1"/>
          <w:sz w:val="22"/>
          <w:szCs w:val="22"/>
        </w:rPr>
        <w:t>.</w:t>
      </w:r>
      <w:proofErr w:type="gramEnd"/>
      <w:r w:rsidRPr="007334E3">
        <w:rPr>
          <w:color w:val="000000" w:themeColor="text1"/>
          <w:sz w:val="22"/>
          <w:szCs w:val="22"/>
        </w:rPr>
        <w:t xml:space="preserve"> Булгакова, </w:t>
      </w:r>
      <w:proofErr w:type="spellStart"/>
      <w:r w:rsidRPr="007334E3">
        <w:rPr>
          <w:color w:val="000000" w:themeColor="text1"/>
          <w:sz w:val="22"/>
          <w:szCs w:val="22"/>
        </w:rPr>
        <w:t>В.С</w:t>
      </w:r>
      <w:proofErr w:type="spellEnd"/>
      <w:r w:rsidRPr="007334E3">
        <w:rPr>
          <w:color w:val="000000" w:themeColor="text1"/>
          <w:sz w:val="22"/>
          <w:szCs w:val="22"/>
        </w:rPr>
        <w:t xml:space="preserve">. Малышевский, </w:t>
      </w:r>
      <w:proofErr w:type="spellStart"/>
      <w:r w:rsidRPr="007334E3">
        <w:rPr>
          <w:color w:val="000000" w:themeColor="text1"/>
          <w:sz w:val="22"/>
          <w:szCs w:val="22"/>
        </w:rPr>
        <w:t>Г.В</w:t>
      </w:r>
      <w:proofErr w:type="spellEnd"/>
      <w:r w:rsidRPr="007334E3">
        <w:rPr>
          <w:color w:val="000000" w:themeColor="text1"/>
          <w:sz w:val="22"/>
          <w:szCs w:val="22"/>
        </w:rPr>
        <w:t>. Фомин</w:t>
      </w:r>
    </w:p>
    <w:p w14:paraId="6049C40F" w14:textId="45A180C1" w:rsidR="00A16704" w:rsidRPr="007334E3" w:rsidRDefault="00A16704" w:rsidP="00A16704">
      <w:pPr>
        <w:jc w:val="center"/>
        <w:rPr>
          <w:color w:val="000000" w:themeColor="text1"/>
          <w:sz w:val="22"/>
          <w:szCs w:val="22"/>
        </w:rPr>
      </w:pPr>
      <w:r w:rsidRPr="007334E3">
        <w:rPr>
          <w:color w:val="000000" w:themeColor="text1"/>
          <w:sz w:val="22"/>
          <w:szCs w:val="22"/>
        </w:rPr>
        <w:t>Южный Федеральный университет, Ростов-на-Дону, Россия</w:t>
      </w:r>
    </w:p>
    <w:p w14:paraId="08F35B61" w14:textId="77777777" w:rsidR="00A16704" w:rsidRPr="007334E3" w:rsidRDefault="00A16704" w:rsidP="00A16704">
      <w:pPr>
        <w:jc w:val="center"/>
        <w:rPr>
          <w:color w:val="000000" w:themeColor="text1"/>
          <w:sz w:val="22"/>
          <w:szCs w:val="22"/>
        </w:rPr>
      </w:pPr>
      <w:r w:rsidRPr="007334E3">
        <w:rPr>
          <w:color w:val="000000" w:themeColor="text1"/>
          <w:sz w:val="22"/>
          <w:szCs w:val="22"/>
        </w:rPr>
        <w:t>Е-</w:t>
      </w:r>
      <w:r w:rsidRPr="007334E3">
        <w:rPr>
          <w:color w:val="000000" w:themeColor="text1"/>
          <w:sz w:val="22"/>
          <w:szCs w:val="22"/>
          <w:lang w:val="en-US"/>
        </w:rPr>
        <w:t>mail</w:t>
      </w:r>
      <w:r w:rsidRPr="007334E3">
        <w:rPr>
          <w:color w:val="000000" w:themeColor="text1"/>
          <w:sz w:val="22"/>
          <w:szCs w:val="22"/>
        </w:rPr>
        <w:t xml:space="preserve">: </w:t>
      </w:r>
      <w:hyperlink r:id="rId8" w:history="1">
        <w:r w:rsidRPr="007334E3">
          <w:rPr>
            <w:rStyle w:val="a9"/>
            <w:color w:val="000000" w:themeColor="text1"/>
            <w:sz w:val="22"/>
            <w:szCs w:val="22"/>
            <w:u w:val="none"/>
            <w:lang w:val="en-US"/>
          </w:rPr>
          <w:t>vsmalyshevsky</w:t>
        </w:r>
        <w:r w:rsidRPr="007334E3">
          <w:rPr>
            <w:rStyle w:val="a9"/>
            <w:color w:val="000000" w:themeColor="text1"/>
            <w:sz w:val="22"/>
            <w:szCs w:val="22"/>
            <w:u w:val="none"/>
          </w:rPr>
          <w:t>@</w:t>
        </w:r>
        <w:r w:rsidRPr="007334E3">
          <w:rPr>
            <w:rStyle w:val="a9"/>
            <w:color w:val="000000" w:themeColor="text1"/>
            <w:sz w:val="22"/>
            <w:szCs w:val="22"/>
            <w:u w:val="none"/>
            <w:lang w:val="en-US"/>
          </w:rPr>
          <w:t>sfedu</w:t>
        </w:r>
        <w:r w:rsidRPr="007334E3">
          <w:rPr>
            <w:rStyle w:val="a9"/>
            <w:color w:val="000000" w:themeColor="text1"/>
            <w:sz w:val="22"/>
            <w:szCs w:val="22"/>
            <w:u w:val="none"/>
          </w:rPr>
          <w:t>.</w:t>
        </w:r>
        <w:proofErr w:type="spellStart"/>
        <w:r w:rsidRPr="007334E3">
          <w:rPr>
            <w:rStyle w:val="a9"/>
            <w:color w:val="000000" w:themeColor="text1"/>
            <w:sz w:val="22"/>
            <w:szCs w:val="22"/>
            <w:u w:val="none"/>
            <w:lang w:val="en-US"/>
          </w:rPr>
          <w:t>ru</w:t>
        </w:r>
        <w:proofErr w:type="spellEnd"/>
      </w:hyperlink>
    </w:p>
    <w:p w14:paraId="3865E0FD" w14:textId="77777777" w:rsidR="00F231B3" w:rsidRPr="00335E16" w:rsidRDefault="00F231B3" w:rsidP="0028071C">
      <w:pPr>
        <w:jc w:val="both"/>
        <w:rPr>
          <w:sz w:val="22"/>
          <w:szCs w:val="22"/>
        </w:rPr>
      </w:pPr>
    </w:p>
    <w:p w14:paraId="17B65B86" w14:textId="2504E82A" w:rsidR="00A16704" w:rsidRDefault="00A16704" w:rsidP="00375A97">
      <w:pPr>
        <w:ind w:firstLine="425"/>
        <w:jc w:val="both"/>
        <w:rPr>
          <w:color w:val="000000" w:themeColor="text1"/>
          <w:sz w:val="22"/>
          <w:szCs w:val="22"/>
        </w:rPr>
      </w:pPr>
      <w:r w:rsidRPr="006D445D">
        <w:rPr>
          <w:color w:val="000000" w:themeColor="text1"/>
          <w:sz w:val="22"/>
          <w:szCs w:val="22"/>
        </w:rPr>
        <w:t>При косом влете частиц в мишень угловое</w:t>
      </w:r>
      <w:r w:rsidRPr="006D445D">
        <w:rPr>
          <w:sz w:val="22"/>
          <w:szCs w:val="22"/>
        </w:rPr>
        <w:t xml:space="preserve"> распределение становится несимметричным, что ранее было установлено в ряде работ (</w:t>
      </w:r>
      <w:r w:rsidRPr="006D445D">
        <w:rPr>
          <w:color w:val="000000" w:themeColor="text1"/>
          <w:sz w:val="22"/>
          <w:szCs w:val="22"/>
        </w:rPr>
        <w:t xml:space="preserve">см., например, </w:t>
      </w:r>
      <w:r>
        <w:rPr>
          <w:color w:val="000000" w:themeColor="text1"/>
          <w:sz w:val="22"/>
          <w:szCs w:val="22"/>
        </w:rPr>
        <w:t>/</w:t>
      </w:r>
      <w:r>
        <w:rPr>
          <w:sz w:val="22"/>
          <w:szCs w:val="22"/>
        </w:rPr>
        <w:t>1/</w:t>
      </w:r>
      <w:r w:rsidRPr="006D445D">
        <w:rPr>
          <w:sz w:val="22"/>
          <w:szCs w:val="22"/>
        </w:rPr>
        <w:t xml:space="preserve">). </w:t>
      </w:r>
      <w:r>
        <w:rPr>
          <w:sz w:val="22"/>
          <w:szCs w:val="22"/>
        </w:rPr>
        <w:t>В</w:t>
      </w:r>
      <w:r w:rsidRPr="006D445D">
        <w:rPr>
          <w:sz w:val="22"/>
          <w:szCs w:val="22"/>
        </w:rPr>
        <w:t xml:space="preserve"> отличие от нормального падения, </w:t>
      </w:r>
      <w:r w:rsidR="00142050">
        <w:rPr>
          <w:sz w:val="22"/>
          <w:szCs w:val="22"/>
        </w:rPr>
        <w:t>фазы</w:t>
      </w:r>
      <w:r w:rsidRPr="006D445D">
        <w:rPr>
          <w:sz w:val="22"/>
          <w:szCs w:val="22"/>
        </w:rPr>
        <w:t xml:space="preserve"> </w:t>
      </w:r>
      <w:r w:rsidR="004B07E1">
        <w:rPr>
          <w:sz w:val="22"/>
          <w:szCs w:val="22"/>
        </w:rPr>
        <w:t xml:space="preserve">отраженных от границ мишени </w:t>
      </w:r>
      <w:r w:rsidRPr="006D445D">
        <w:rPr>
          <w:sz w:val="22"/>
          <w:szCs w:val="22"/>
        </w:rPr>
        <w:t>волн не постоянны, а завис</w:t>
      </w:r>
      <w:r>
        <w:rPr>
          <w:sz w:val="22"/>
          <w:szCs w:val="22"/>
        </w:rPr>
        <w:t>ят</w:t>
      </w:r>
      <w:r w:rsidRPr="006D445D">
        <w:rPr>
          <w:sz w:val="22"/>
          <w:szCs w:val="22"/>
        </w:rPr>
        <w:t xml:space="preserve"> от азимутального угла</w:t>
      </w:r>
      <w:r w:rsidR="00142050">
        <w:rPr>
          <w:sz w:val="22"/>
          <w:szCs w:val="22"/>
        </w:rPr>
        <w:t>,</w:t>
      </w:r>
      <w:r w:rsidRPr="006D445D">
        <w:rPr>
          <w:sz w:val="22"/>
          <w:szCs w:val="22"/>
        </w:rPr>
        <w:t xml:space="preserve"> </w:t>
      </w:r>
      <w:r w:rsidR="00142050">
        <w:rPr>
          <w:sz w:val="22"/>
          <w:szCs w:val="22"/>
        </w:rPr>
        <w:t xml:space="preserve">что </w:t>
      </w:r>
      <w:r w:rsidRPr="006D445D">
        <w:rPr>
          <w:sz w:val="22"/>
          <w:szCs w:val="22"/>
        </w:rPr>
        <w:t>прив</w:t>
      </w:r>
      <w:r w:rsidR="00142050">
        <w:rPr>
          <w:sz w:val="22"/>
          <w:szCs w:val="22"/>
        </w:rPr>
        <w:t>о</w:t>
      </w:r>
      <w:r w:rsidRPr="006D445D">
        <w:rPr>
          <w:sz w:val="22"/>
          <w:szCs w:val="22"/>
        </w:rPr>
        <w:t>д</w:t>
      </w:r>
      <w:r w:rsidR="00142050">
        <w:rPr>
          <w:sz w:val="22"/>
          <w:szCs w:val="22"/>
        </w:rPr>
        <w:t>и</w:t>
      </w:r>
      <w:r w:rsidRPr="006D445D">
        <w:rPr>
          <w:sz w:val="22"/>
          <w:szCs w:val="22"/>
        </w:rPr>
        <w:t xml:space="preserve">т к дополнительным интерференционным осцилляциям по азимутальному углу. </w:t>
      </w:r>
      <w:r w:rsidR="00142050">
        <w:rPr>
          <w:sz w:val="22"/>
          <w:szCs w:val="22"/>
        </w:rPr>
        <w:t>Д</w:t>
      </w:r>
      <w:r w:rsidRPr="006D445D">
        <w:rPr>
          <w:color w:val="000000" w:themeColor="text1"/>
          <w:sz w:val="22"/>
          <w:szCs w:val="22"/>
        </w:rPr>
        <w:t xml:space="preserve">ля решения задачи </w:t>
      </w:r>
      <w:r w:rsidR="00142050">
        <w:rPr>
          <w:color w:val="000000" w:themeColor="text1"/>
          <w:sz w:val="22"/>
          <w:szCs w:val="22"/>
        </w:rPr>
        <w:t xml:space="preserve">используются </w:t>
      </w:r>
      <w:r w:rsidRPr="006D445D">
        <w:rPr>
          <w:color w:val="000000" w:themeColor="text1"/>
          <w:sz w:val="22"/>
          <w:szCs w:val="22"/>
        </w:rPr>
        <w:t>известны</w:t>
      </w:r>
      <w:r w:rsidR="00142050">
        <w:rPr>
          <w:color w:val="000000" w:themeColor="text1"/>
          <w:sz w:val="22"/>
          <w:szCs w:val="22"/>
        </w:rPr>
        <w:t>е</w:t>
      </w:r>
      <w:r w:rsidRPr="006D445D">
        <w:rPr>
          <w:color w:val="000000" w:themeColor="text1"/>
          <w:sz w:val="22"/>
          <w:szCs w:val="22"/>
        </w:rPr>
        <w:t xml:space="preserve"> результат</w:t>
      </w:r>
      <w:r w:rsidR="00142050">
        <w:rPr>
          <w:color w:val="000000" w:themeColor="text1"/>
          <w:sz w:val="22"/>
          <w:szCs w:val="22"/>
        </w:rPr>
        <w:t>ы</w:t>
      </w:r>
      <w:r w:rsidRPr="006D445D">
        <w:rPr>
          <w:color w:val="000000" w:themeColor="text1"/>
          <w:sz w:val="22"/>
          <w:szCs w:val="22"/>
        </w:rPr>
        <w:t xml:space="preserve">, основанными на методе сшивок полей на границах раздела </w:t>
      </w:r>
      <w:r w:rsidR="00142050">
        <w:rPr>
          <w:color w:val="000000" w:themeColor="text1"/>
          <w:sz w:val="22"/>
          <w:szCs w:val="22"/>
        </w:rPr>
        <w:t>/2/</w:t>
      </w:r>
      <w:r w:rsidRPr="006D445D">
        <w:rPr>
          <w:color w:val="000000" w:themeColor="text1"/>
          <w:sz w:val="22"/>
          <w:szCs w:val="22"/>
        </w:rPr>
        <w:t>.</w:t>
      </w:r>
      <w:r>
        <w:rPr>
          <w:color w:val="000000" w:themeColor="text1"/>
          <w:sz w:val="22"/>
          <w:szCs w:val="22"/>
        </w:rPr>
        <w:t xml:space="preserve"> </w:t>
      </w:r>
    </w:p>
    <w:p w14:paraId="484B5B6A" w14:textId="77777777" w:rsidR="00735BED" w:rsidRDefault="00735BED" w:rsidP="00375A97">
      <w:pPr>
        <w:ind w:firstLine="425"/>
        <w:jc w:val="both"/>
        <w:rPr>
          <w:sz w:val="22"/>
          <w:szCs w:val="22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6"/>
        <w:gridCol w:w="3057"/>
      </w:tblGrid>
      <w:tr w:rsidR="00735BED" w14:paraId="2231E771" w14:textId="77777777" w:rsidTr="00735BED">
        <w:tc>
          <w:tcPr>
            <w:tcW w:w="3056" w:type="dxa"/>
          </w:tcPr>
          <w:p w14:paraId="551E5106" w14:textId="77ECD5B7" w:rsidR="00142050" w:rsidRDefault="00735BED" w:rsidP="00735BED">
            <w:pPr>
              <w:jc w:val="center"/>
              <w:rPr>
                <w:sz w:val="22"/>
                <w:szCs w:val="22"/>
              </w:rPr>
            </w:pPr>
            <w:r w:rsidRPr="006D445D">
              <w:rPr>
                <w:noProof/>
                <w:sz w:val="22"/>
                <w:szCs w:val="22"/>
              </w:rPr>
              <w:drawing>
                <wp:inline distT="0" distB="0" distL="0" distR="0" wp14:anchorId="53CFD0D4" wp14:editId="43527DBA">
                  <wp:extent cx="1350463" cy="1285240"/>
                  <wp:effectExtent l="0" t="0" r="254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2373"/>
                          <a:stretch/>
                        </pic:blipFill>
                        <pic:spPr bwMode="auto">
                          <a:xfrm>
                            <a:off x="0" y="0"/>
                            <a:ext cx="1368623" cy="130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57" w:type="dxa"/>
          </w:tcPr>
          <w:p w14:paraId="07174154" w14:textId="4EE1B811" w:rsidR="00142050" w:rsidRDefault="00735BED" w:rsidP="00735BED">
            <w:pPr>
              <w:jc w:val="center"/>
              <w:rPr>
                <w:sz w:val="22"/>
                <w:szCs w:val="22"/>
              </w:rPr>
            </w:pPr>
            <w:r w:rsidRPr="006D445D">
              <w:rPr>
                <w:noProof/>
                <w:sz w:val="22"/>
                <w:szCs w:val="22"/>
              </w:rPr>
              <w:drawing>
                <wp:inline distT="0" distB="0" distL="0" distR="0" wp14:anchorId="445F4C67" wp14:editId="004C8202">
                  <wp:extent cx="1343025" cy="1285240"/>
                  <wp:effectExtent l="0" t="0" r="952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2800"/>
                          <a:stretch/>
                        </pic:blipFill>
                        <pic:spPr bwMode="auto">
                          <a:xfrm>
                            <a:off x="0" y="0"/>
                            <a:ext cx="1377135" cy="13178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2DF0EE4" w14:textId="77777777" w:rsidR="00142050" w:rsidRPr="00FF36FD" w:rsidRDefault="00142050" w:rsidP="00375A97">
      <w:pPr>
        <w:ind w:firstLine="425"/>
        <w:jc w:val="both"/>
        <w:rPr>
          <w:sz w:val="22"/>
          <w:szCs w:val="22"/>
        </w:rPr>
      </w:pPr>
    </w:p>
    <w:p w14:paraId="47852354" w14:textId="15B3A915" w:rsidR="00FF36FD" w:rsidRPr="00142050" w:rsidRDefault="00FF36FD" w:rsidP="009346B2">
      <w:pPr>
        <w:jc w:val="center"/>
        <w:rPr>
          <w:sz w:val="18"/>
          <w:szCs w:val="18"/>
        </w:rPr>
      </w:pPr>
      <w:r w:rsidRPr="00142050">
        <w:rPr>
          <w:sz w:val="18"/>
          <w:szCs w:val="18"/>
        </w:rPr>
        <w:t xml:space="preserve">Рис.1 </w:t>
      </w:r>
      <w:r w:rsidR="00142050" w:rsidRPr="00142050">
        <w:rPr>
          <w:noProof/>
          <w:color w:val="000000" w:themeColor="text1"/>
          <w:sz w:val="18"/>
          <w:szCs w:val="18"/>
        </w:rPr>
        <w:t>Расчитанное угловое распределение излучения</w:t>
      </w:r>
      <w:r w:rsidR="00142050">
        <w:rPr>
          <w:noProof/>
          <w:color w:val="000000" w:themeColor="text1"/>
          <w:sz w:val="18"/>
          <w:szCs w:val="18"/>
        </w:rPr>
        <w:t xml:space="preserve"> (</w:t>
      </w:r>
      <m:oMath>
        <m:r>
          <w:rPr>
            <w:rFonts w:ascii="Cambria Math" w:hAnsi="Cambria Math" w:cstheme="minorBidi"/>
            <w:color w:val="000000" w:themeColor="text1"/>
            <w:kern w:val="24"/>
            <w:sz w:val="18"/>
            <w:szCs w:val="18"/>
            <w:lang w:val="en-US"/>
          </w:rPr>
          <m:t>λ</m:t>
        </m:r>
        <m:r>
          <w:rPr>
            <w:rFonts w:ascii="Cambria Math" w:hAnsi="Cambria Math" w:cstheme="minorBidi"/>
            <w:color w:val="000000" w:themeColor="text1"/>
            <w:kern w:val="24"/>
            <w:sz w:val="18"/>
            <w:szCs w:val="18"/>
          </w:rPr>
          <m:t xml:space="preserve">=0.16 </m:t>
        </m:r>
        <m:r>
          <m:rPr>
            <m:sty m:val="p"/>
          </m:rPr>
          <w:rPr>
            <w:rFonts w:ascii="Cambria Math" w:hAnsi="Cambria Math" w:cstheme="minorBidi"/>
            <w:color w:val="000000" w:themeColor="text1"/>
            <w:kern w:val="24"/>
            <w:sz w:val="18"/>
            <w:szCs w:val="18"/>
          </w:rPr>
          <m:t>μm</m:t>
        </m:r>
        <m:r>
          <w:rPr>
            <w:rFonts w:ascii="Cambria Math" w:hAnsi="Cambria Math"/>
            <w:noProof/>
            <w:color w:val="000000" w:themeColor="text1"/>
            <w:kern w:val="24"/>
            <w:sz w:val="18"/>
            <w:szCs w:val="18"/>
          </w:rPr>
          <m:t>,</m:t>
        </m:r>
      </m:oMath>
      <w:r w:rsidR="00142050">
        <w:rPr>
          <w:noProof/>
          <w:color w:val="000000" w:themeColor="text1"/>
          <w:sz w:val="18"/>
          <w:szCs w:val="18"/>
        </w:rPr>
        <w:t>)</w:t>
      </w:r>
      <w:r w:rsidR="00142050" w:rsidRPr="00142050">
        <w:rPr>
          <w:noProof/>
          <w:color w:val="000000" w:themeColor="text1"/>
          <w:sz w:val="18"/>
          <w:szCs w:val="18"/>
        </w:rPr>
        <w:t xml:space="preserve"> Вавилова–Черенкова релятивистских электронов вблизи порога </w:t>
      </w:r>
      <m:oMath>
        <m:r>
          <w:rPr>
            <w:rFonts w:ascii="Cambria Math" w:hAnsi="Cambria Math"/>
            <w:noProof/>
            <w:color w:val="000000" w:themeColor="text1"/>
            <w:sz w:val="18"/>
            <w:szCs w:val="18"/>
          </w:rPr>
          <m:t>(β=0.6)</m:t>
        </m:r>
      </m:oMath>
      <w:r w:rsidR="00142050" w:rsidRPr="00142050">
        <w:rPr>
          <w:noProof/>
          <w:color w:val="000000" w:themeColor="text1"/>
          <w:sz w:val="18"/>
          <w:szCs w:val="18"/>
        </w:rPr>
        <w:t xml:space="preserve"> </w:t>
      </w:r>
      <w:r w:rsidR="00142050">
        <w:rPr>
          <w:noProof/>
          <w:color w:val="000000" w:themeColor="text1"/>
          <w:sz w:val="18"/>
          <w:szCs w:val="18"/>
        </w:rPr>
        <w:t xml:space="preserve">в </w:t>
      </w:r>
      <w:r w:rsidR="00142050" w:rsidRPr="00142050">
        <w:rPr>
          <w:noProof/>
          <w:color w:val="000000" w:themeColor="text1"/>
          <w:sz w:val="18"/>
          <w:szCs w:val="18"/>
        </w:rPr>
        <w:t>мишени из кварца</w:t>
      </w:r>
      <w:r w:rsidR="009346B2">
        <w:rPr>
          <w:noProof/>
          <w:color w:val="000000" w:themeColor="text1"/>
          <w:sz w:val="18"/>
          <w:szCs w:val="18"/>
        </w:rPr>
        <w:t>,</w:t>
      </w:r>
      <w:r w:rsidR="00142050" w:rsidRPr="00142050">
        <w:rPr>
          <w:color w:val="000000" w:themeColor="text1"/>
          <w:kern w:val="24"/>
          <w:sz w:val="18"/>
          <w:szCs w:val="18"/>
        </w:rPr>
        <w:t xml:space="preserve"> </w:t>
      </w:r>
      <w:r w:rsidR="009346B2">
        <w:rPr>
          <w:color w:val="000000" w:themeColor="text1"/>
          <w:kern w:val="24"/>
          <w:sz w:val="18"/>
          <w:szCs w:val="18"/>
        </w:rPr>
        <w:t>у</w:t>
      </w:r>
      <w:r w:rsidR="00142050" w:rsidRPr="00142050">
        <w:rPr>
          <w:color w:val="000000" w:themeColor="text1"/>
          <w:kern w:val="24"/>
          <w:sz w:val="18"/>
          <w:szCs w:val="18"/>
        </w:rPr>
        <w:t xml:space="preserve">гол </w:t>
      </w:r>
      <w:r w:rsidR="00142050">
        <w:rPr>
          <w:color w:val="000000" w:themeColor="text1"/>
          <w:kern w:val="24"/>
          <w:sz w:val="18"/>
          <w:szCs w:val="18"/>
        </w:rPr>
        <w:t>влета частиц в мишень</w:t>
      </w:r>
      <w:r w:rsidR="00142050" w:rsidRPr="00142050">
        <w:rPr>
          <w:color w:val="000000" w:themeColor="text1"/>
          <w:kern w:val="24"/>
          <w:sz w:val="18"/>
          <w:szCs w:val="18"/>
        </w:rPr>
        <w:t xml:space="preserve">: </w:t>
      </w:r>
      <w:r w:rsidR="00142050" w:rsidRPr="00142050">
        <w:rPr>
          <w:color w:val="000000" w:themeColor="text1"/>
          <w:kern w:val="24"/>
          <w:sz w:val="18"/>
          <w:szCs w:val="18"/>
          <w:lang w:val="en-US"/>
        </w:rPr>
        <w:t>a</w:t>
      </w:r>
      <w:r w:rsidR="00142050" w:rsidRPr="00142050">
        <w:rPr>
          <w:color w:val="000000" w:themeColor="text1"/>
          <w:kern w:val="24"/>
          <w:sz w:val="18"/>
          <w:szCs w:val="18"/>
        </w:rPr>
        <w:t xml:space="preserve">) – </w:t>
      </w:r>
      <m:oMath>
        <m:r>
          <w:rPr>
            <w:rFonts w:ascii="Cambria Math" w:hAnsi="Cambria Math"/>
            <w:color w:val="000000" w:themeColor="text1"/>
            <w:kern w:val="24"/>
            <w:sz w:val="18"/>
            <w:szCs w:val="18"/>
          </w:rPr>
          <m:t>ψ</m:t>
        </m:r>
        <m:r>
          <w:rPr>
            <w:rFonts w:ascii="Cambria Math" w:hAnsi="Cambria Math" w:cstheme="minorBidi"/>
            <w:color w:val="000000" w:themeColor="text1"/>
            <w:kern w:val="24"/>
            <w:sz w:val="18"/>
            <w:szCs w:val="18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  <w:kern w:val="24"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  <w:kern w:val="24"/>
                <w:sz w:val="18"/>
                <w:szCs w:val="18"/>
              </w:rPr>
              <m:t>20</m:t>
            </m:r>
          </m:e>
          <m:sup>
            <m:r>
              <w:rPr>
                <w:rFonts w:ascii="Cambria Math" w:hAnsi="Cambria Math"/>
                <w:color w:val="000000" w:themeColor="text1"/>
                <w:kern w:val="24"/>
                <w:sz w:val="18"/>
                <w:szCs w:val="18"/>
              </w:rPr>
              <m:t>о</m:t>
            </m:r>
          </m:sup>
        </m:sSup>
      </m:oMath>
      <w:r w:rsidR="00142050" w:rsidRPr="00142050">
        <w:rPr>
          <w:color w:val="000000" w:themeColor="text1"/>
          <w:kern w:val="24"/>
          <w:sz w:val="18"/>
          <w:szCs w:val="18"/>
        </w:rPr>
        <w:t xml:space="preserve"> ;  </w:t>
      </w:r>
      <w:r w:rsidR="00142050" w:rsidRPr="00142050">
        <w:rPr>
          <w:color w:val="000000" w:themeColor="text1"/>
          <w:kern w:val="24"/>
          <w:sz w:val="18"/>
          <w:szCs w:val="18"/>
          <w:lang w:val="en-US"/>
        </w:rPr>
        <w:t>b</w:t>
      </w:r>
      <w:r w:rsidR="00142050" w:rsidRPr="00142050">
        <w:rPr>
          <w:color w:val="000000" w:themeColor="text1"/>
          <w:kern w:val="24"/>
          <w:sz w:val="18"/>
          <w:szCs w:val="18"/>
        </w:rPr>
        <w:t xml:space="preserve">) – </w:t>
      </w:r>
      <m:oMath>
        <m:r>
          <w:rPr>
            <w:rFonts w:ascii="Cambria Math" w:hAnsi="Cambria Math"/>
            <w:color w:val="000000" w:themeColor="text1"/>
            <w:kern w:val="24"/>
            <w:sz w:val="18"/>
            <w:szCs w:val="18"/>
          </w:rPr>
          <m:t>ψ</m:t>
        </m:r>
        <m:r>
          <w:rPr>
            <w:rFonts w:ascii="Cambria Math" w:hAnsi="Cambria Math" w:cstheme="minorBidi"/>
            <w:color w:val="000000" w:themeColor="text1"/>
            <w:kern w:val="24"/>
            <w:sz w:val="18"/>
            <w:szCs w:val="18"/>
          </w:rPr>
          <m:t>=</m:t>
        </m:r>
        <m:sSup>
          <m:sSupPr>
            <m:ctrlPr>
              <w:rPr>
                <w:rFonts w:ascii="Cambria Math" w:hAnsi="Cambria Math"/>
                <w:i/>
                <w:color w:val="000000" w:themeColor="text1"/>
                <w:kern w:val="24"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color w:val="000000" w:themeColor="text1"/>
                <w:kern w:val="24"/>
                <w:sz w:val="18"/>
                <w:szCs w:val="18"/>
              </w:rPr>
              <m:t>30</m:t>
            </m:r>
          </m:e>
          <m:sup>
            <m:r>
              <w:rPr>
                <w:rFonts w:ascii="Cambria Math" w:hAnsi="Cambria Math"/>
                <w:color w:val="000000" w:themeColor="text1"/>
                <w:kern w:val="24"/>
                <w:sz w:val="18"/>
                <w:szCs w:val="18"/>
              </w:rPr>
              <m:t>о</m:t>
            </m:r>
          </m:sup>
        </m:sSup>
      </m:oMath>
      <w:r w:rsidR="00142050" w:rsidRPr="00142050">
        <w:rPr>
          <w:color w:val="000000" w:themeColor="text1"/>
          <w:kern w:val="24"/>
          <w:sz w:val="18"/>
          <w:szCs w:val="18"/>
        </w:rPr>
        <w:t>.</w:t>
      </w:r>
    </w:p>
    <w:p w14:paraId="0EA6F7F6" w14:textId="6CD002C6" w:rsidR="00FF36FD" w:rsidRPr="00FF36FD" w:rsidRDefault="00FF36FD" w:rsidP="00FF36FD">
      <w:pPr>
        <w:ind w:firstLine="425"/>
        <w:jc w:val="both"/>
        <w:rPr>
          <w:sz w:val="18"/>
          <w:szCs w:val="18"/>
        </w:rPr>
      </w:pPr>
    </w:p>
    <w:p w14:paraId="22FD9907" w14:textId="36E8ADE4" w:rsidR="00375A97" w:rsidRDefault="00142050" w:rsidP="00375A97">
      <w:pPr>
        <w:ind w:firstLine="425"/>
        <w:jc w:val="both"/>
        <w:rPr>
          <w:sz w:val="22"/>
          <w:szCs w:val="22"/>
        </w:rPr>
      </w:pPr>
      <w:r w:rsidRPr="006D445D">
        <w:rPr>
          <w:sz w:val="22"/>
          <w:szCs w:val="22"/>
        </w:rPr>
        <w:t xml:space="preserve">Интерференционные максимумы имеют малую угловую ширину. Эффект может найти применение для диагностики угловых характеристик пучков ускоренных релятивистских частиц.    </w:t>
      </w:r>
    </w:p>
    <w:p w14:paraId="192558D9" w14:textId="095917BC" w:rsidR="00DF5661" w:rsidRPr="00DF5661" w:rsidRDefault="00DF5661" w:rsidP="00DF5661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2856E16D" w14:textId="77777777" w:rsidR="00DF5661" w:rsidRDefault="00DF5661" w:rsidP="00375A97">
      <w:pPr>
        <w:ind w:firstLine="425"/>
        <w:jc w:val="both"/>
        <w:rPr>
          <w:sz w:val="22"/>
          <w:szCs w:val="22"/>
        </w:rPr>
      </w:pPr>
    </w:p>
    <w:p w14:paraId="6CE02BE3" w14:textId="1327006F" w:rsidR="00A16704" w:rsidRPr="006D445D" w:rsidRDefault="00A16704" w:rsidP="00A16704">
      <w:pPr>
        <w:pStyle w:val="aa"/>
        <w:numPr>
          <w:ilvl w:val="0"/>
          <w:numId w:val="1"/>
        </w:numPr>
        <w:autoSpaceDE w:val="0"/>
        <w:autoSpaceDN w:val="0"/>
        <w:adjustRightInd w:val="0"/>
        <w:ind w:left="360"/>
        <w:jc w:val="both"/>
        <w:rPr>
          <w:color w:val="000000" w:themeColor="text1"/>
          <w:sz w:val="22"/>
          <w:szCs w:val="22"/>
        </w:rPr>
      </w:pPr>
      <w:proofErr w:type="spellStart"/>
      <w:proofErr w:type="gramStart"/>
      <w:r w:rsidRPr="006D445D">
        <w:rPr>
          <w:bCs/>
          <w:color w:val="000000" w:themeColor="text1"/>
          <w:sz w:val="22"/>
          <w:szCs w:val="22"/>
        </w:rPr>
        <w:t>М.В</w:t>
      </w:r>
      <w:proofErr w:type="spellEnd"/>
      <w:r w:rsidRPr="006D445D">
        <w:rPr>
          <w:bCs/>
          <w:color w:val="000000" w:themeColor="text1"/>
          <w:sz w:val="22"/>
          <w:szCs w:val="22"/>
        </w:rPr>
        <w:t>.</w:t>
      </w:r>
      <w:proofErr w:type="gramEnd"/>
      <w:r w:rsidR="00B53BCA">
        <w:rPr>
          <w:bCs/>
          <w:color w:val="000000" w:themeColor="text1"/>
          <w:sz w:val="22"/>
          <w:szCs w:val="22"/>
        </w:rPr>
        <w:t xml:space="preserve"> </w:t>
      </w:r>
      <w:r w:rsidRPr="006D445D">
        <w:rPr>
          <w:bCs/>
          <w:color w:val="000000" w:themeColor="text1"/>
          <w:sz w:val="22"/>
          <w:szCs w:val="22"/>
        </w:rPr>
        <w:t xml:space="preserve">Булгакова, </w:t>
      </w:r>
      <w:proofErr w:type="spellStart"/>
      <w:r w:rsidRPr="006D445D">
        <w:rPr>
          <w:bCs/>
          <w:color w:val="000000" w:themeColor="text1"/>
          <w:sz w:val="22"/>
          <w:szCs w:val="22"/>
        </w:rPr>
        <w:t>В.С</w:t>
      </w:r>
      <w:proofErr w:type="spellEnd"/>
      <w:r w:rsidRPr="006D445D">
        <w:rPr>
          <w:bCs/>
          <w:color w:val="000000" w:themeColor="text1"/>
          <w:sz w:val="22"/>
          <w:szCs w:val="22"/>
        </w:rPr>
        <w:t>.</w:t>
      </w:r>
      <w:r w:rsidR="00B53BCA">
        <w:rPr>
          <w:bCs/>
          <w:color w:val="000000" w:themeColor="text1"/>
          <w:sz w:val="22"/>
          <w:szCs w:val="22"/>
        </w:rPr>
        <w:t xml:space="preserve"> </w:t>
      </w:r>
      <w:r w:rsidRPr="006D445D">
        <w:rPr>
          <w:bCs/>
          <w:color w:val="000000" w:themeColor="text1"/>
          <w:sz w:val="22"/>
          <w:szCs w:val="22"/>
        </w:rPr>
        <w:t xml:space="preserve">Малышевский, </w:t>
      </w:r>
      <w:proofErr w:type="spellStart"/>
      <w:r w:rsidRPr="006D445D">
        <w:rPr>
          <w:bCs/>
          <w:color w:val="000000" w:themeColor="text1"/>
          <w:sz w:val="22"/>
          <w:szCs w:val="22"/>
        </w:rPr>
        <w:t>Г.В</w:t>
      </w:r>
      <w:proofErr w:type="spellEnd"/>
      <w:r w:rsidRPr="006D445D">
        <w:rPr>
          <w:bCs/>
          <w:color w:val="000000" w:themeColor="text1"/>
          <w:sz w:val="22"/>
          <w:szCs w:val="22"/>
        </w:rPr>
        <w:t>.</w:t>
      </w:r>
      <w:r w:rsidR="00B53BCA">
        <w:rPr>
          <w:bCs/>
          <w:color w:val="000000" w:themeColor="text1"/>
          <w:sz w:val="22"/>
          <w:szCs w:val="22"/>
        </w:rPr>
        <w:t xml:space="preserve"> </w:t>
      </w:r>
      <w:r w:rsidRPr="006D445D">
        <w:rPr>
          <w:bCs/>
          <w:color w:val="000000" w:themeColor="text1"/>
          <w:sz w:val="22"/>
          <w:szCs w:val="22"/>
        </w:rPr>
        <w:t>Фомин</w:t>
      </w:r>
      <w:r w:rsidR="00717439">
        <w:rPr>
          <w:bCs/>
          <w:color w:val="000000" w:themeColor="text1"/>
          <w:sz w:val="22"/>
          <w:szCs w:val="22"/>
        </w:rPr>
        <w:t xml:space="preserve"> //</w:t>
      </w:r>
      <w:r w:rsidRPr="006D445D">
        <w:rPr>
          <w:bCs/>
          <w:color w:val="000000" w:themeColor="text1"/>
          <w:sz w:val="22"/>
          <w:szCs w:val="22"/>
        </w:rPr>
        <w:t xml:space="preserve"> </w:t>
      </w:r>
      <w:r w:rsidRPr="006D445D">
        <w:rPr>
          <w:rFonts w:eastAsia="Newton-Italic"/>
          <w:iCs/>
          <w:color w:val="000000" w:themeColor="text1"/>
          <w:sz w:val="22"/>
          <w:szCs w:val="22"/>
        </w:rPr>
        <w:t xml:space="preserve">Поверхность. Рентгеновские, синхротронные и нейтронные исследования. </w:t>
      </w:r>
      <w:r w:rsidR="00717439">
        <w:rPr>
          <w:rFonts w:eastAsia="Newton-Italic"/>
          <w:iCs/>
          <w:color w:val="000000" w:themeColor="text1"/>
          <w:sz w:val="22"/>
          <w:szCs w:val="22"/>
        </w:rPr>
        <w:t xml:space="preserve">2022, </w:t>
      </w:r>
      <w:r w:rsidRPr="006D445D">
        <w:rPr>
          <w:rFonts w:eastAsia="Newton-Italic"/>
          <w:iCs/>
          <w:color w:val="000000" w:themeColor="text1"/>
          <w:sz w:val="22"/>
          <w:szCs w:val="22"/>
        </w:rPr>
        <w:t>3, 8</w:t>
      </w:r>
      <w:r w:rsidRPr="006D445D">
        <w:rPr>
          <w:rFonts w:eastAsia="Newton-Italic"/>
          <w:iCs/>
          <w:color w:val="000000" w:themeColor="text1"/>
          <w:sz w:val="22"/>
          <w:szCs w:val="22"/>
          <w:lang w:val="en-US"/>
        </w:rPr>
        <w:t>9</w:t>
      </w:r>
      <w:r w:rsidRPr="006D445D">
        <w:rPr>
          <w:rFonts w:eastAsia="Newton-Italic"/>
          <w:iCs/>
          <w:color w:val="000000" w:themeColor="text1"/>
          <w:sz w:val="22"/>
          <w:szCs w:val="22"/>
        </w:rPr>
        <w:t>.</w:t>
      </w:r>
      <w:r>
        <w:rPr>
          <w:rFonts w:eastAsia="Newton-Italic"/>
          <w:iCs/>
          <w:color w:val="000000" w:themeColor="text1"/>
          <w:sz w:val="22"/>
          <w:szCs w:val="22"/>
        </w:rPr>
        <w:t xml:space="preserve"> </w:t>
      </w:r>
      <w:r w:rsidR="00B53BCA">
        <w:rPr>
          <w:rFonts w:eastAsia="Newton-Italic"/>
          <w:iCs/>
          <w:color w:val="000000" w:themeColor="text1"/>
          <w:sz w:val="22"/>
          <w:szCs w:val="22"/>
        </w:rPr>
        <w:t xml:space="preserve"> </w:t>
      </w:r>
    </w:p>
    <w:p w14:paraId="282798DE" w14:textId="3BCE37F8" w:rsidR="00F4676D" w:rsidRPr="00735BED" w:rsidRDefault="00A16704" w:rsidP="00735BED">
      <w:pPr>
        <w:pStyle w:val="aa"/>
        <w:numPr>
          <w:ilvl w:val="0"/>
          <w:numId w:val="1"/>
        </w:numPr>
        <w:autoSpaceDE w:val="0"/>
        <w:autoSpaceDN w:val="0"/>
        <w:adjustRightInd w:val="0"/>
        <w:ind w:left="360"/>
        <w:jc w:val="both"/>
        <w:rPr>
          <w:rFonts w:eastAsia="SFRM0900"/>
          <w:color w:val="000000" w:themeColor="text1"/>
          <w:sz w:val="22"/>
          <w:szCs w:val="22"/>
        </w:rPr>
      </w:pPr>
      <w:r w:rsidRPr="006D445D">
        <w:rPr>
          <w:color w:val="000000" w:themeColor="text1"/>
          <w:sz w:val="22"/>
          <w:szCs w:val="22"/>
        </w:rPr>
        <w:t xml:space="preserve">Тер-Микаелян </w:t>
      </w:r>
      <w:proofErr w:type="spellStart"/>
      <w:proofErr w:type="gramStart"/>
      <w:r w:rsidRPr="006D445D">
        <w:rPr>
          <w:color w:val="000000" w:themeColor="text1"/>
          <w:sz w:val="22"/>
          <w:szCs w:val="22"/>
        </w:rPr>
        <w:t>М.Л</w:t>
      </w:r>
      <w:proofErr w:type="spellEnd"/>
      <w:r w:rsidRPr="006D445D">
        <w:rPr>
          <w:color w:val="000000" w:themeColor="text1"/>
          <w:sz w:val="22"/>
          <w:szCs w:val="22"/>
        </w:rPr>
        <w:t>.</w:t>
      </w:r>
      <w:proofErr w:type="gramEnd"/>
      <w:r w:rsidRPr="006D445D">
        <w:rPr>
          <w:color w:val="000000" w:themeColor="text1"/>
          <w:sz w:val="22"/>
          <w:szCs w:val="22"/>
        </w:rPr>
        <w:t xml:space="preserve">  Влияние среды на электромагнитные процессы при высоких энергиях.  Изд-во АН </w:t>
      </w:r>
      <w:proofErr w:type="spellStart"/>
      <w:r w:rsidRPr="006D445D">
        <w:rPr>
          <w:color w:val="000000" w:themeColor="text1"/>
          <w:sz w:val="22"/>
          <w:szCs w:val="22"/>
        </w:rPr>
        <w:t>Арм</w:t>
      </w:r>
      <w:proofErr w:type="spellEnd"/>
      <w:r w:rsidRPr="006D445D">
        <w:rPr>
          <w:color w:val="000000" w:themeColor="text1"/>
          <w:sz w:val="22"/>
          <w:szCs w:val="22"/>
        </w:rPr>
        <w:t>. ССР, Ереван. 1969. 210 с.</w:t>
      </w:r>
    </w:p>
    <w:sectPr w:rsidR="00F4676D" w:rsidRPr="00735BED" w:rsidSect="00A56F2D">
      <w:footerReference w:type="default" r:id="rId11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5A502" w14:textId="77777777" w:rsidR="00644C77" w:rsidRDefault="00644C77">
      <w:r>
        <w:separator/>
      </w:r>
    </w:p>
  </w:endnote>
  <w:endnote w:type="continuationSeparator" w:id="0">
    <w:p w14:paraId="7B6AEFD4" w14:textId="77777777" w:rsidR="00644C77" w:rsidRDefault="00644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ton-Italic">
    <w:altName w:val="MS Mincho"/>
    <w:panose1 w:val="00000000000000000000"/>
    <w:charset w:val="00"/>
    <w:family w:val="roman"/>
    <w:notTrueType/>
    <w:pitch w:val="default"/>
  </w:font>
  <w:font w:name="SFRM0900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7E67A" w14:textId="77777777" w:rsidR="00644C77" w:rsidRDefault="00644C77">
      <w:r>
        <w:separator/>
      </w:r>
    </w:p>
  </w:footnote>
  <w:footnote w:type="continuationSeparator" w:id="0">
    <w:p w14:paraId="7FE8862D" w14:textId="77777777" w:rsidR="00644C77" w:rsidRDefault="00644C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1E3E20"/>
    <w:multiLevelType w:val="hybridMultilevel"/>
    <w:tmpl w:val="858E25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54D273D6">
      <w:start w:val="1"/>
      <w:numFmt w:val="upperLetter"/>
      <w:lvlText w:val="%2."/>
      <w:lvlJc w:val="left"/>
      <w:pPr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690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FB5"/>
    <w:rsid w:val="00021493"/>
    <w:rsid w:val="0002688A"/>
    <w:rsid w:val="001037A4"/>
    <w:rsid w:val="00142050"/>
    <w:rsid w:val="001E1D1D"/>
    <w:rsid w:val="002503AB"/>
    <w:rsid w:val="00274F14"/>
    <w:rsid w:val="0028071C"/>
    <w:rsid w:val="002911FC"/>
    <w:rsid w:val="002D1CB1"/>
    <w:rsid w:val="002D21EC"/>
    <w:rsid w:val="0032413D"/>
    <w:rsid w:val="00335E16"/>
    <w:rsid w:val="00375A97"/>
    <w:rsid w:val="003D14E2"/>
    <w:rsid w:val="00495997"/>
    <w:rsid w:val="004B07E1"/>
    <w:rsid w:val="00552CD4"/>
    <w:rsid w:val="00554FC8"/>
    <w:rsid w:val="00567D78"/>
    <w:rsid w:val="005707D1"/>
    <w:rsid w:val="00582060"/>
    <w:rsid w:val="0062646B"/>
    <w:rsid w:val="00643FB5"/>
    <w:rsid w:val="00644C77"/>
    <w:rsid w:val="006A09CB"/>
    <w:rsid w:val="006F5B27"/>
    <w:rsid w:val="007136E1"/>
    <w:rsid w:val="007171BE"/>
    <w:rsid w:val="00717439"/>
    <w:rsid w:val="007334E3"/>
    <w:rsid w:val="00735BED"/>
    <w:rsid w:val="007C7E5F"/>
    <w:rsid w:val="007D253F"/>
    <w:rsid w:val="007D3121"/>
    <w:rsid w:val="00836AB6"/>
    <w:rsid w:val="00842B0C"/>
    <w:rsid w:val="00876BF9"/>
    <w:rsid w:val="008F783C"/>
    <w:rsid w:val="00901341"/>
    <w:rsid w:val="009346B2"/>
    <w:rsid w:val="00936D7C"/>
    <w:rsid w:val="00955D9D"/>
    <w:rsid w:val="00983A60"/>
    <w:rsid w:val="00A16704"/>
    <w:rsid w:val="00A3333F"/>
    <w:rsid w:val="00A53A51"/>
    <w:rsid w:val="00A56F2D"/>
    <w:rsid w:val="00A94A58"/>
    <w:rsid w:val="00AD12D7"/>
    <w:rsid w:val="00B251DF"/>
    <w:rsid w:val="00B53BCA"/>
    <w:rsid w:val="00B53F98"/>
    <w:rsid w:val="00B70401"/>
    <w:rsid w:val="00B844D3"/>
    <w:rsid w:val="00B962E0"/>
    <w:rsid w:val="00BD0421"/>
    <w:rsid w:val="00BE3747"/>
    <w:rsid w:val="00D95DF8"/>
    <w:rsid w:val="00DF5661"/>
    <w:rsid w:val="00E30B97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A16704"/>
    <w:pPr>
      <w:keepNext/>
      <w:ind w:firstLine="720"/>
      <w:jc w:val="center"/>
      <w:outlineLvl w:val="1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1">
    <w:name w:val="Body Text 2"/>
    <w:basedOn w:val="a"/>
    <w:link w:val="22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Hyperlink"/>
    <w:uiPriority w:val="99"/>
    <w:rsid w:val="00A16704"/>
    <w:rPr>
      <w:color w:val="000033"/>
      <w:u w:val="single"/>
    </w:rPr>
  </w:style>
  <w:style w:type="character" w:customStyle="1" w:styleId="20">
    <w:name w:val="Заголовок 2 Знак"/>
    <w:basedOn w:val="a0"/>
    <w:link w:val="2"/>
    <w:uiPriority w:val="9"/>
    <w:rsid w:val="00A16704"/>
    <w:rPr>
      <w:sz w:val="24"/>
      <w:szCs w:val="24"/>
      <w:lang w:eastAsia="en-US"/>
    </w:rPr>
  </w:style>
  <w:style w:type="paragraph" w:styleId="aa">
    <w:name w:val="List Paragraph"/>
    <w:basedOn w:val="a"/>
    <w:uiPriority w:val="34"/>
    <w:qFormat/>
    <w:rsid w:val="00A16704"/>
    <w:pPr>
      <w:ind w:left="720"/>
      <w:contextualSpacing/>
    </w:pPr>
    <w:rPr>
      <w:sz w:val="20"/>
      <w:szCs w:val="20"/>
    </w:rPr>
  </w:style>
  <w:style w:type="table" w:styleId="ab">
    <w:name w:val="Table Grid"/>
    <w:basedOn w:val="a1"/>
    <w:uiPriority w:val="59"/>
    <w:rsid w:val="00142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smalyshevsky@sfedu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EA67FD22-5063-5449-BA4E-99419DD64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Сергеевич Вячеслав</cp:lastModifiedBy>
  <cp:revision>8</cp:revision>
  <cp:lastPrinted>2023-01-29T14:15:00Z</cp:lastPrinted>
  <dcterms:created xsi:type="dcterms:W3CDTF">2023-01-29T14:06:00Z</dcterms:created>
  <dcterms:modified xsi:type="dcterms:W3CDTF">2023-01-29T14:15:00Z</dcterms:modified>
</cp:coreProperties>
</file>