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0884F5FB" w:rsidR="00F4676D" w:rsidRPr="00882C3F" w:rsidRDefault="008F1B74" w:rsidP="00FF36FD">
      <w:pPr>
        <w:jc w:val="center"/>
        <w:rPr>
          <w:sz w:val="22"/>
          <w:szCs w:val="22"/>
        </w:rPr>
      </w:pPr>
      <w:r w:rsidRPr="008F1B74">
        <w:rPr>
          <w:sz w:val="22"/>
          <w:szCs w:val="22"/>
        </w:rPr>
        <w:t>РАДИАЦИОННАЯ СТОЙКОСТЬ ДВУХСЛОЙНЫХ ПОЛЫХ ЧАСТИЦ SiO</w:t>
      </w:r>
      <w:r w:rsidRPr="008F1B74">
        <w:rPr>
          <w:sz w:val="22"/>
          <w:szCs w:val="22"/>
          <w:vertAlign w:val="subscript"/>
        </w:rPr>
        <w:t>2</w:t>
      </w:r>
      <w:r w:rsidRPr="008F1B74">
        <w:rPr>
          <w:sz w:val="22"/>
          <w:szCs w:val="22"/>
        </w:rPr>
        <w:t>/</w:t>
      </w:r>
      <w:proofErr w:type="spellStart"/>
      <w:r w:rsidRPr="008F1B74">
        <w:rPr>
          <w:sz w:val="22"/>
          <w:szCs w:val="22"/>
        </w:rPr>
        <w:t>ZnO</w:t>
      </w:r>
      <w:proofErr w:type="spellEnd"/>
      <w:r w:rsidRPr="008F1B74">
        <w:rPr>
          <w:sz w:val="22"/>
          <w:szCs w:val="22"/>
        </w:rPr>
        <w:t xml:space="preserve"> ПРИ ОБЛУЧЕНИИ ПРОТОНАМИ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5440922B" w:rsidR="002911FC" w:rsidRPr="00AD0EB2" w:rsidRDefault="00882C3F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А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Н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Дудин</w:t>
      </w:r>
      <w:proofErr w:type="gramStart"/>
      <w:r w:rsidR="002911FC" w:rsidRPr="002911FC">
        <w:rPr>
          <w:sz w:val="22"/>
          <w:szCs w:val="22"/>
          <w:vertAlign w:val="superscript"/>
        </w:rPr>
        <w:t>1</w:t>
      </w:r>
      <w:r w:rsidR="00D12127">
        <w:rPr>
          <w:sz w:val="22"/>
          <w:szCs w:val="22"/>
          <w:vertAlign w:val="superscript"/>
        </w:rPr>
        <w:t>,</w:t>
      </w:r>
      <w:r w:rsidR="0028071C" w:rsidRPr="0028071C">
        <w:rPr>
          <w:sz w:val="22"/>
          <w:szCs w:val="22"/>
          <w:vertAlign w:val="superscript"/>
        </w:rPr>
        <w:t>*</w:t>
      </w:r>
      <w:proofErr w:type="gramEnd"/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В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В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Нещименко</w:t>
      </w:r>
      <w:r w:rsidR="008F1B74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AD0EB2">
        <w:rPr>
          <w:sz w:val="22"/>
          <w:szCs w:val="22"/>
        </w:rPr>
        <w:t>,</w:t>
      </w:r>
      <w:r w:rsidR="00AD0EB2" w:rsidRPr="00AD0EB2">
        <w:t xml:space="preserve"> </w:t>
      </w:r>
      <w:r w:rsidR="00AD0EB2" w:rsidRPr="00AD0EB2">
        <w:rPr>
          <w:sz w:val="22"/>
          <w:szCs w:val="22"/>
        </w:rPr>
        <w:t>Ли Чундун</w:t>
      </w:r>
      <w:r w:rsidR="00AD0EB2">
        <w:rPr>
          <w:sz w:val="22"/>
          <w:szCs w:val="22"/>
          <w:vertAlign w:val="superscript"/>
        </w:rPr>
        <w:t>2</w:t>
      </w:r>
      <w:r w:rsidR="00AD0EB2" w:rsidRPr="002911FC">
        <w:rPr>
          <w:sz w:val="22"/>
          <w:szCs w:val="22"/>
          <w:vertAlign w:val="superscript"/>
        </w:rPr>
        <w:t>)</w:t>
      </w:r>
    </w:p>
    <w:p w14:paraId="3CB8DA05" w14:textId="0C847B1F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882C3F" w:rsidRPr="00882C3F">
        <w:rPr>
          <w:sz w:val="22"/>
          <w:szCs w:val="22"/>
        </w:rPr>
        <w:t>Амурский государственный университет, Благовещенск, Россия</w:t>
      </w:r>
    </w:p>
    <w:p w14:paraId="41320E92" w14:textId="0B19055C" w:rsidR="002911FC" w:rsidRDefault="00882C3F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proofErr w:type="spellStart"/>
      <w:r w:rsidRPr="00882C3F">
        <w:rPr>
          <w:sz w:val="22"/>
          <w:szCs w:val="22"/>
        </w:rPr>
        <w:t>Харбинский</w:t>
      </w:r>
      <w:proofErr w:type="spellEnd"/>
      <w:r w:rsidRPr="00882C3F">
        <w:rPr>
          <w:sz w:val="22"/>
          <w:szCs w:val="22"/>
        </w:rPr>
        <w:t xml:space="preserve"> политехнический университет, Харбин, Китай</w:t>
      </w:r>
    </w:p>
    <w:p w14:paraId="4979EE2C" w14:textId="69274F32" w:rsidR="0028071C" w:rsidRPr="00882C3F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lang w:val="en-US"/>
        </w:rPr>
      </w:pPr>
      <w:r w:rsidRPr="0028071C">
        <w:rPr>
          <w:sz w:val="22"/>
          <w:szCs w:val="22"/>
          <w:vertAlign w:val="superscript"/>
          <w:lang w:val="en-US"/>
        </w:rPr>
        <w:t>*)</w:t>
      </w:r>
      <w:r>
        <w:rPr>
          <w:sz w:val="22"/>
          <w:szCs w:val="22"/>
          <w:lang w:val="en-US"/>
        </w:rPr>
        <w:t xml:space="preserve"> e-mail: </w:t>
      </w:r>
      <w:r w:rsidR="00882C3F">
        <w:rPr>
          <w:sz w:val="22"/>
          <w:szCs w:val="22"/>
        </w:rPr>
        <w:t>andrew.n.dudin@gmail.com</w:t>
      </w:r>
    </w:p>
    <w:p w14:paraId="3865E0FD" w14:textId="77777777" w:rsidR="00F231B3" w:rsidRPr="0028071C" w:rsidRDefault="00F231B3" w:rsidP="0028071C">
      <w:pPr>
        <w:jc w:val="both"/>
        <w:rPr>
          <w:sz w:val="22"/>
          <w:szCs w:val="22"/>
          <w:lang w:val="en-US"/>
        </w:rPr>
      </w:pPr>
    </w:p>
    <w:p w14:paraId="382B63FF" w14:textId="77777777" w:rsidR="008F1B74" w:rsidRPr="008F1B74" w:rsidRDefault="008F1B74" w:rsidP="008F1B74">
      <w:pPr>
        <w:ind w:firstLine="425"/>
        <w:jc w:val="both"/>
        <w:rPr>
          <w:noProof/>
          <w:sz w:val="22"/>
          <w:szCs w:val="22"/>
        </w:rPr>
      </w:pPr>
      <w:r w:rsidRPr="008F1B74">
        <w:rPr>
          <w:noProof/>
          <w:sz w:val="22"/>
          <w:szCs w:val="22"/>
        </w:rPr>
        <w:t>Представлены результаты исследования оптических свойств и радиационной стойкости к воздейсвтию протонов порошков-пигментов на основе двухслойных сферических частиц с внутренним слоем из диоксида кремния и внешним из оксида цинка микронных размеров.</w:t>
      </w:r>
    </w:p>
    <w:p w14:paraId="73A80D51" w14:textId="77777777" w:rsidR="008F1B74" w:rsidRPr="008F1B74" w:rsidRDefault="008F1B74" w:rsidP="008F1B74">
      <w:pPr>
        <w:ind w:firstLine="425"/>
        <w:jc w:val="both"/>
        <w:rPr>
          <w:noProof/>
          <w:sz w:val="22"/>
          <w:szCs w:val="22"/>
        </w:rPr>
      </w:pPr>
      <w:r w:rsidRPr="008F1B74">
        <w:rPr>
          <w:noProof/>
          <w:sz w:val="22"/>
          <w:szCs w:val="22"/>
        </w:rPr>
        <w:t>Полученные спектры диффузного отражения (ρ</w:t>
      </w:r>
      <w:r w:rsidRPr="008F1B74">
        <w:rPr>
          <w:noProof/>
          <w:sz w:val="22"/>
          <w:szCs w:val="22"/>
          <w:vertAlign w:val="subscript"/>
        </w:rPr>
        <w:t>λ</w:t>
      </w:r>
      <w:r w:rsidRPr="008F1B74">
        <w:rPr>
          <w:noProof/>
          <w:sz w:val="22"/>
          <w:szCs w:val="22"/>
        </w:rPr>
        <w:t>) позволили установить, что исследуемые пигменты на основе двухслойных полых частиц SiO</w:t>
      </w:r>
      <w:r w:rsidRPr="008F1B74">
        <w:rPr>
          <w:noProof/>
          <w:sz w:val="22"/>
          <w:szCs w:val="22"/>
          <w:vertAlign w:val="subscript"/>
        </w:rPr>
        <w:t>2</w:t>
      </w:r>
      <w:r w:rsidRPr="008F1B74">
        <w:rPr>
          <w:noProof/>
          <w:sz w:val="22"/>
          <w:szCs w:val="22"/>
        </w:rPr>
        <w:t>/ZnO имеют высокие значения коэффициента отражения во всем спектральном диапазоне по сравнению с порошками на основе объемных частиц ZnO. Радиационную стойкость исследуемых полых частиц оценивали по разностным спектрам диффузного отражения (Δρ</w:t>
      </w:r>
      <w:r w:rsidRPr="008F1B74">
        <w:rPr>
          <w:noProof/>
          <w:sz w:val="22"/>
          <w:szCs w:val="22"/>
          <w:vertAlign w:val="subscript"/>
        </w:rPr>
        <w:t>Е</w:t>
      </w:r>
      <w:r w:rsidRPr="008F1B74">
        <w:rPr>
          <w:noProof/>
          <w:sz w:val="22"/>
          <w:szCs w:val="22"/>
        </w:rPr>
        <w:t>). Анализировали значения интегрального коэффициента поглощения солнечного поглощения α</w:t>
      </w:r>
      <w:r w:rsidRPr="008F1B74">
        <w:rPr>
          <w:noProof/>
          <w:sz w:val="22"/>
          <w:szCs w:val="22"/>
          <w:vertAlign w:val="subscript"/>
        </w:rPr>
        <w:t>s</w:t>
      </w:r>
      <w:r w:rsidRPr="008F1B74">
        <w:rPr>
          <w:noProof/>
          <w:sz w:val="22"/>
          <w:szCs w:val="22"/>
        </w:rPr>
        <w:t xml:space="preserve">. </w:t>
      </w:r>
    </w:p>
    <w:p w14:paraId="282798DE" w14:textId="1113DAE8" w:rsidR="00F4676D" w:rsidRPr="0028071C" w:rsidRDefault="008F1B74" w:rsidP="008F1B74">
      <w:pPr>
        <w:ind w:firstLine="425"/>
        <w:jc w:val="both"/>
        <w:rPr>
          <w:noProof/>
          <w:sz w:val="22"/>
          <w:szCs w:val="22"/>
        </w:rPr>
      </w:pPr>
      <w:r w:rsidRPr="008F1B74">
        <w:rPr>
          <w:noProof/>
          <w:sz w:val="22"/>
          <w:szCs w:val="22"/>
        </w:rPr>
        <w:t>Из полученных спектров Δρ</w:t>
      </w:r>
      <w:r w:rsidRPr="008F1B74">
        <w:rPr>
          <w:noProof/>
          <w:sz w:val="22"/>
          <w:szCs w:val="22"/>
          <w:vertAlign w:val="subscript"/>
        </w:rPr>
        <w:t>Е</w:t>
      </w:r>
      <w:r w:rsidRPr="008F1B74">
        <w:rPr>
          <w:noProof/>
          <w:sz w:val="22"/>
          <w:szCs w:val="22"/>
        </w:rPr>
        <w:t xml:space="preserve"> следует, что при воздействии протонами с энергией 100 кэВ флюенсом 5×10</w:t>
      </w:r>
      <w:r w:rsidRPr="008F1B74">
        <w:rPr>
          <w:noProof/>
          <w:sz w:val="22"/>
          <w:szCs w:val="22"/>
          <w:vertAlign w:val="superscript"/>
        </w:rPr>
        <w:t>15</w:t>
      </w:r>
      <w:r w:rsidRPr="008F1B74">
        <w:rPr>
          <w:noProof/>
          <w:sz w:val="22"/>
          <w:szCs w:val="22"/>
        </w:rPr>
        <w:t xml:space="preserve"> см</w:t>
      </w:r>
      <w:r w:rsidRPr="008F1B74">
        <w:rPr>
          <w:noProof/>
          <w:sz w:val="22"/>
          <w:szCs w:val="22"/>
          <w:vertAlign w:val="superscript"/>
        </w:rPr>
        <w:t>-2</w:t>
      </w:r>
      <w:r w:rsidRPr="008F1B74">
        <w:rPr>
          <w:noProof/>
          <w:sz w:val="22"/>
          <w:szCs w:val="22"/>
        </w:rPr>
        <w:t xml:space="preserve"> интенсивность полос наведенного поглощения в полых частицах SiO</w:t>
      </w:r>
      <w:r w:rsidRPr="008F1B74">
        <w:rPr>
          <w:noProof/>
          <w:sz w:val="22"/>
          <w:szCs w:val="22"/>
          <w:vertAlign w:val="subscript"/>
        </w:rPr>
        <w:t>2</w:t>
      </w:r>
      <w:r w:rsidRPr="008F1B74">
        <w:rPr>
          <w:noProof/>
          <w:sz w:val="22"/>
          <w:szCs w:val="22"/>
        </w:rPr>
        <w:t>/ZnO меньше, чем в объемных частицах ZnO, а расчет изменений значений α</w:t>
      </w:r>
      <w:r w:rsidRPr="008F1B74">
        <w:rPr>
          <w:noProof/>
          <w:sz w:val="22"/>
          <w:szCs w:val="22"/>
          <w:vertAlign w:val="subscript"/>
        </w:rPr>
        <w:t>s</w:t>
      </w:r>
      <w:r w:rsidRPr="008F1B74">
        <w:rPr>
          <w:noProof/>
          <w:sz w:val="22"/>
          <w:szCs w:val="22"/>
        </w:rPr>
        <w:t xml:space="preserve"> показал увеличение радиационной стойкости порошков SiO</w:t>
      </w:r>
      <w:r w:rsidRPr="008F1B74">
        <w:rPr>
          <w:noProof/>
          <w:sz w:val="22"/>
          <w:szCs w:val="22"/>
          <w:vertAlign w:val="subscript"/>
        </w:rPr>
        <w:t>2</w:t>
      </w:r>
      <w:r w:rsidRPr="008F1B74">
        <w:rPr>
          <w:noProof/>
          <w:sz w:val="22"/>
          <w:szCs w:val="22"/>
        </w:rPr>
        <w:t>/ZnO по сравнению с порошками ZnO на 20 %. Эффект увеличения радиационной стойкости полых частиц может быть обусловлен: высокой удельной поверхностью полых частиц, которая является стоком радиационных дефектов; присутствием фаз SiO</w:t>
      </w:r>
      <w:r w:rsidRPr="008F1B74">
        <w:rPr>
          <w:noProof/>
          <w:sz w:val="22"/>
          <w:szCs w:val="22"/>
          <w:vertAlign w:val="subscript"/>
        </w:rPr>
        <w:t>2</w:t>
      </w:r>
      <w:r w:rsidRPr="008F1B74">
        <w:rPr>
          <w:noProof/>
          <w:sz w:val="22"/>
          <w:szCs w:val="22"/>
        </w:rPr>
        <w:t>, ZnSiO</w:t>
      </w:r>
      <w:r w:rsidRPr="008F1B74">
        <w:rPr>
          <w:noProof/>
          <w:sz w:val="22"/>
          <w:szCs w:val="22"/>
          <w:vertAlign w:val="subscript"/>
        </w:rPr>
        <w:t>3</w:t>
      </w:r>
      <w:r w:rsidRPr="008F1B74">
        <w:rPr>
          <w:noProof/>
          <w:sz w:val="22"/>
          <w:szCs w:val="22"/>
        </w:rPr>
        <w:t xml:space="preserve"> и Zn</w:t>
      </w:r>
      <w:r w:rsidRPr="008F1B74">
        <w:rPr>
          <w:noProof/>
          <w:sz w:val="22"/>
          <w:szCs w:val="22"/>
          <w:vertAlign w:val="subscript"/>
        </w:rPr>
        <w:t>2</w:t>
      </w:r>
      <w:r w:rsidRPr="008F1B74">
        <w:rPr>
          <w:noProof/>
          <w:sz w:val="22"/>
          <w:szCs w:val="22"/>
        </w:rPr>
        <w:t>SiO</w:t>
      </w:r>
      <w:bookmarkStart w:id="0" w:name="_GoBack"/>
      <w:r w:rsidRPr="008F1B74">
        <w:rPr>
          <w:noProof/>
          <w:sz w:val="22"/>
          <w:szCs w:val="22"/>
          <w:vertAlign w:val="subscript"/>
        </w:rPr>
        <w:t>4</w:t>
      </w:r>
      <w:bookmarkEnd w:id="0"/>
      <w:r w:rsidRPr="008F1B74">
        <w:rPr>
          <w:noProof/>
          <w:sz w:val="22"/>
          <w:szCs w:val="22"/>
        </w:rPr>
        <w:t>, которые обуславливают образование центров поглощения в УФ области спектра, снижая их концентрацию в видимой области спектра</w:t>
      </w:r>
      <w:r w:rsidR="004C0AD8">
        <w:rPr>
          <w:noProof/>
          <w:sz w:val="22"/>
          <w:szCs w:val="22"/>
        </w:rPr>
        <w:t>.</w:t>
      </w:r>
    </w:p>
    <w:sectPr w:rsidR="00F4676D" w:rsidRPr="0028071C" w:rsidSect="00BE3747">
      <w:footerReference w:type="default" r:id="rId7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5FCE3B" w14:textId="77777777" w:rsidR="000356CD" w:rsidRDefault="000356CD">
      <w:r>
        <w:separator/>
      </w:r>
    </w:p>
  </w:endnote>
  <w:endnote w:type="continuationSeparator" w:id="0">
    <w:p w14:paraId="5A17AAEA" w14:textId="77777777" w:rsidR="000356CD" w:rsidRDefault="00035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C14C41" w14:textId="77777777" w:rsidR="000356CD" w:rsidRDefault="000356CD">
      <w:r>
        <w:separator/>
      </w:r>
    </w:p>
  </w:footnote>
  <w:footnote w:type="continuationSeparator" w:id="0">
    <w:p w14:paraId="6708988E" w14:textId="77777777" w:rsidR="000356CD" w:rsidRDefault="000356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0356CD"/>
    <w:rsid w:val="0018232A"/>
    <w:rsid w:val="001E1D1D"/>
    <w:rsid w:val="002503AB"/>
    <w:rsid w:val="00274F14"/>
    <w:rsid w:val="0028071C"/>
    <w:rsid w:val="002911FC"/>
    <w:rsid w:val="002D1CB1"/>
    <w:rsid w:val="002D21EC"/>
    <w:rsid w:val="0032413D"/>
    <w:rsid w:val="0032765A"/>
    <w:rsid w:val="00375A97"/>
    <w:rsid w:val="003D14E2"/>
    <w:rsid w:val="00495997"/>
    <w:rsid w:val="004C0AD8"/>
    <w:rsid w:val="00554FC8"/>
    <w:rsid w:val="00567D78"/>
    <w:rsid w:val="005707D1"/>
    <w:rsid w:val="00582060"/>
    <w:rsid w:val="0062646B"/>
    <w:rsid w:val="00643FB5"/>
    <w:rsid w:val="006A09CB"/>
    <w:rsid w:val="006F5B27"/>
    <w:rsid w:val="007136E1"/>
    <w:rsid w:val="007171BE"/>
    <w:rsid w:val="007C7E5F"/>
    <w:rsid w:val="007D253F"/>
    <w:rsid w:val="007D3121"/>
    <w:rsid w:val="00836AB6"/>
    <w:rsid w:val="00842B0C"/>
    <w:rsid w:val="00876BF9"/>
    <w:rsid w:val="00882C3F"/>
    <w:rsid w:val="008F1B74"/>
    <w:rsid w:val="008F783C"/>
    <w:rsid w:val="00901341"/>
    <w:rsid w:val="00955D9D"/>
    <w:rsid w:val="00983A60"/>
    <w:rsid w:val="00A3333F"/>
    <w:rsid w:val="00A41D80"/>
    <w:rsid w:val="00A53A51"/>
    <w:rsid w:val="00A94A58"/>
    <w:rsid w:val="00AD0EB2"/>
    <w:rsid w:val="00AD12D7"/>
    <w:rsid w:val="00B251DF"/>
    <w:rsid w:val="00B53F98"/>
    <w:rsid w:val="00B70401"/>
    <w:rsid w:val="00B844D3"/>
    <w:rsid w:val="00B962E0"/>
    <w:rsid w:val="00BD0421"/>
    <w:rsid w:val="00BE3747"/>
    <w:rsid w:val="00D12127"/>
    <w:rsid w:val="00D95DF8"/>
    <w:rsid w:val="00DF5661"/>
    <w:rsid w:val="00E30B97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1A636BA4-3B02-41BF-B93B-1B647D4D8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D'Alembert Andrew</cp:lastModifiedBy>
  <cp:revision>2</cp:revision>
  <cp:lastPrinted>2017-12-26T13:36:00Z</cp:lastPrinted>
  <dcterms:created xsi:type="dcterms:W3CDTF">2022-02-16T08:14:00Z</dcterms:created>
  <dcterms:modified xsi:type="dcterms:W3CDTF">2022-02-16T08:14:00Z</dcterms:modified>
</cp:coreProperties>
</file>